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5599FD" w14:textId="77777777" w:rsidR="00916F73" w:rsidRPr="00B37F94" w:rsidRDefault="00916F73" w:rsidP="00916F73">
      <w:pPr>
        <w:rPr>
          <w:rFonts w:ascii="Verdana" w:hAnsi="Verdana"/>
          <w:b/>
          <w:bCs/>
          <w:sz w:val="15"/>
        </w:rPr>
      </w:pPr>
      <w:r w:rsidRPr="00B37F94">
        <w:rPr>
          <w:rFonts w:ascii="Verdana" w:hAnsi="Verdana"/>
          <w:b/>
          <w:bCs/>
          <w:sz w:val="15"/>
        </w:rPr>
        <w:t>DEPATAMENTUL COMUNICARE, RELAȚII PUBLICE ȘI LIMBI STRĂINE</w:t>
      </w:r>
      <w:r>
        <w:rPr>
          <w:rFonts w:ascii="Verdana" w:hAnsi="Verdana"/>
          <w:b/>
          <w:bCs/>
          <w:sz w:val="15"/>
        </w:rPr>
        <w:t xml:space="preserve">, </w:t>
      </w:r>
      <w:r w:rsidRPr="00B37F94">
        <w:rPr>
          <w:rFonts w:ascii="Verdana" w:hAnsi="Verdana"/>
          <w:b/>
          <w:bCs/>
          <w:sz w:val="15"/>
        </w:rPr>
        <w:t>Asistent universitar, poziția 29</w:t>
      </w:r>
    </w:p>
    <w:p w14:paraId="370168EF" w14:textId="77777777" w:rsidR="00AF4398" w:rsidRDefault="00916F73">
      <w:r w:rsidRPr="005B13D9">
        <w:rPr>
          <w:rFonts w:ascii="Verdana" w:hAnsi="Verdana" w:cs="Times New Roman"/>
          <w:sz w:val="15"/>
          <w:szCs w:val="15"/>
          <w:shd w:val="clear" w:color="auto" w:fill="FFFFFF"/>
        </w:rPr>
        <w:t>1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. </w:t>
      </w:r>
      <w:r w:rsidRPr="009A020F">
        <w:rPr>
          <w:rFonts w:ascii="Verdana" w:hAnsi="Verdana" w:cs="Times New Roman"/>
          <w:sz w:val="15"/>
          <w:szCs w:val="15"/>
          <w:shd w:val="clear" w:color="auto" w:fill="FFFFFF"/>
        </w:rPr>
        <w:t>The verb tenses and the specificity of the continuous aspect in the field of law;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9A020F">
        <w:rPr>
          <w:rFonts w:ascii="Verdana" w:hAnsi="Verdana" w:cs="Times New Roman"/>
          <w:sz w:val="15"/>
          <w:szCs w:val="15"/>
          <w:shd w:val="clear" w:color="auto" w:fill="FFFFFF"/>
        </w:rPr>
        <w:t>2.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9A020F">
        <w:rPr>
          <w:rFonts w:ascii="Verdana" w:hAnsi="Verdana" w:cs="Times New Roman"/>
          <w:sz w:val="15"/>
          <w:szCs w:val="15"/>
          <w:shd w:val="clear" w:color="auto" w:fill="FFFFFF"/>
        </w:rPr>
        <w:t>The use of verbs, verb tenses and continuous aspect, the use of verbal moods in the field of law;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9A020F">
        <w:rPr>
          <w:rFonts w:ascii="Verdana" w:hAnsi="Verdana" w:cs="Times New Roman"/>
          <w:sz w:val="15"/>
          <w:szCs w:val="15"/>
          <w:shd w:val="clear" w:color="auto" w:fill="FFFFFF"/>
        </w:rPr>
        <w:t>3.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9A020F">
        <w:rPr>
          <w:rFonts w:ascii="Verdana" w:hAnsi="Verdana" w:cs="Times New Roman"/>
          <w:sz w:val="15"/>
          <w:szCs w:val="15"/>
          <w:shd w:val="clear" w:color="auto" w:fill="FFFFFF"/>
        </w:rPr>
        <w:t>Modal verbs and specific use in the context of law;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9A020F">
        <w:rPr>
          <w:rFonts w:ascii="Verdana" w:hAnsi="Verdana" w:cs="Times New Roman"/>
          <w:sz w:val="15"/>
          <w:szCs w:val="15"/>
          <w:shd w:val="clear" w:color="auto" w:fill="FFFFFF"/>
        </w:rPr>
        <w:t>4.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9A020F">
        <w:rPr>
          <w:rFonts w:ascii="Verdana" w:hAnsi="Verdana" w:cs="Times New Roman"/>
          <w:sz w:val="15"/>
          <w:szCs w:val="15"/>
          <w:shd w:val="clear" w:color="auto" w:fill="FFFFFF"/>
        </w:rPr>
        <w:t>The Sequence of Tenses;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9A020F">
        <w:rPr>
          <w:rFonts w:ascii="Verdana" w:hAnsi="Verdana" w:cs="Times New Roman"/>
          <w:sz w:val="15"/>
          <w:szCs w:val="15"/>
          <w:shd w:val="clear" w:color="auto" w:fill="FFFFFF"/>
        </w:rPr>
        <w:t>5.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9A020F">
        <w:rPr>
          <w:rFonts w:ascii="Verdana" w:hAnsi="Verdana" w:cs="Times New Roman"/>
          <w:sz w:val="15"/>
          <w:szCs w:val="15"/>
          <w:shd w:val="clear" w:color="auto" w:fill="FFFFFF"/>
        </w:rPr>
        <w:t>The active and passive voices and the need to use them correctly in order to ensure a fluent communication in the field of law;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9A020F">
        <w:rPr>
          <w:rFonts w:ascii="Verdana" w:hAnsi="Verdana" w:cs="Times New Roman"/>
          <w:sz w:val="15"/>
          <w:szCs w:val="15"/>
          <w:shd w:val="clear" w:color="auto" w:fill="FFFFFF"/>
        </w:rPr>
        <w:t>6.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9A020F">
        <w:rPr>
          <w:rFonts w:ascii="Verdana" w:hAnsi="Verdana" w:cs="Times New Roman"/>
          <w:sz w:val="15"/>
          <w:szCs w:val="15"/>
          <w:shd w:val="clear" w:color="auto" w:fill="FFFFFF"/>
        </w:rPr>
        <w:t xml:space="preserve">The Noun Phrase: morphematic structure; the categories of number, case and determination of nouns and pronouns; 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9A020F">
        <w:rPr>
          <w:rFonts w:ascii="Verdana" w:hAnsi="Verdana" w:cs="Times New Roman"/>
          <w:sz w:val="15"/>
          <w:szCs w:val="15"/>
          <w:shd w:val="clear" w:color="auto" w:fill="FFFFFF"/>
        </w:rPr>
        <w:t>7.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9A020F">
        <w:rPr>
          <w:rFonts w:ascii="Verdana" w:hAnsi="Verdana" w:cs="Times New Roman"/>
          <w:sz w:val="15"/>
          <w:szCs w:val="15"/>
          <w:shd w:val="clear" w:color="auto" w:fill="FFFFFF"/>
        </w:rPr>
        <w:t>The Comparison of Adjectives;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9A020F">
        <w:rPr>
          <w:rFonts w:ascii="Verdana" w:hAnsi="Verdana" w:cs="Times New Roman"/>
          <w:sz w:val="15"/>
          <w:szCs w:val="15"/>
          <w:shd w:val="clear" w:color="auto" w:fill="FFFFFF"/>
        </w:rPr>
        <w:t>8.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9A020F">
        <w:rPr>
          <w:rFonts w:ascii="Verdana" w:hAnsi="Verdana" w:cs="Times New Roman"/>
          <w:sz w:val="15"/>
          <w:szCs w:val="15"/>
          <w:shd w:val="clear" w:color="auto" w:fill="FFFFFF"/>
        </w:rPr>
        <w:t>Complex Sentences. Subordinate Clauses;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9A020F">
        <w:rPr>
          <w:rFonts w:ascii="Verdana" w:hAnsi="Verdana" w:cs="Times New Roman"/>
          <w:sz w:val="15"/>
          <w:szCs w:val="15"/>
          <w:shd w:val="clear" w:color="auto" w:fill="FFFFFF"/>
        </w:rPr>
        <w:t>9.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9A020F">
        <w:rPr>
          <w:rFonts w:ascii="Verdana" w:hAnsi="Verdana" w:cs="Times New Roman"/>
          <w:sz w:val="15"/>
          <w:szCs w:val="15"/>
          <w:shd w:val="clear" w:color="auto" w:fill="FFFFFF"/>
        </w:rPr>
        <w:t>Syntactic Functions — Parts of the Sentence;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9A020F">
        <w:rPr>
          <w:rFonts w:ascii="Verdana" w:hAnsi="Verdana" w:cs="Times New Roman"/>
          <w:sz w:val="15"/>
          <w:szCs w:val="15"/>
          <w:shd w:val="clear" w:color="auto" w:fill="FFFFFF"/>
        </w:rPr>
        <w:t>10.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9A020F">
        <w:rPr>
          <w:rFonts w:ascii="Verdana" w:hAnsi="Verdana" w:cs="Times New Roman"/>
          <w:sz w:val="15"/>
          <w:szCs w:val="15"/>
          <w:shd w:val="clear" w:color="auto" w:fill="FFFFFF"/>
        </w:rPr>
        <w:t>Word Order — The Functional Classification of Sentences, The Structural Classification of Sentences;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9A020F">
        <w:rPr>
          <w:rFonts w:ascii="Verdana" w:hAnsi="Verdana" w:cs="Times New Roman"/>
          <w:sz w:val="15"/>
          <w:szCs w:val="15"/>
          <w:shd w:val="clear" w:color="auto" w:fill="FFFFFF"/>
        </w:rPr>
        <w:t>11.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9A020F">
        <w:rPr>
          <w:rFonts w:ascii="Verdana" w:hAnsi="Verdana" w:cs="Times New Roman"/>
          <w:sz w:val="15"/>
          <w:szCs w:val="15"/>
          <w:shd w:val="clear" w:color="auto" w:fill="FFFFFF"/>
        </w:rPr>
        <w:t>The Nominal Clause, The Relative Clause, The Adverbial Clause;</w:t>
      </w:r>
    </w:p>
    <w:sectPr w:rsidR="00AF4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73"/>
    <w:rsid w:val="004579A0"/>
    <w:rsid w:val="00916F73"/>
    <w:rsid w:val="00AF4398"/>
    <w:rsid w:val="00C462D8"/>
    <w:rsid w:val="00E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2D45C"/>
  <w15:chartTrackingRefBased/>
  <w15:docId w15:val="{D1908761-8EF4-4225-9B9F-DBFCA20E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F73"/>
    <w:pPr>
      <w:spacing w:after="200" w:line="276" w:lineRule="auto"/>
    </w:pPr>
    <w:rPr>
      <w:kern w:val="0"/>
      <w:lang w:val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6F7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6F7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6F73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GB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6F73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GB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6F73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val="en-GB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6F73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GB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6F73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GB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6F73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GB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6F73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F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6F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6F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6F7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6F7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6F7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6F7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6F7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6F7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16F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916F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6F73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GB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916F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16F73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lang w:val="en-GB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916F7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16F73"/>
    <w:pPr>
      <w:spacing w:after="160" w:line="259" w:lineRule="auto"/>
      <w:ind w:left="720"/>
      <w:contextualSpacing/>
    </w:pPr>
    <w:rPr>
      <w:kern w:val="2"/>
      <w:lang w:val="en-GB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916F7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6F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lang w:val="en-GB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6F7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16F7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Comunicare&amp;Marketing</dc:creator>
  <cp:keywords/>
  <dc:description/>
  <cp:lastModifiedBy>Comunicare&amp;Marketing</cp:lastModifiedBy>
  <cp:revision>2</cp:revision>
  <dcterms:created xsi:type="dcterms:W3CDTF">2024-03-18T09:31:00Z</dcterms:created>
  <dcterms:modified xsi:type="dcterms:W3CDTF">2024-03-18T09:31:00Z</dcterms:modified>
</cp:coreProperties>
</file>