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3A50" w14:textId="77777777" w:rsidR="00D745C2" w:rsidRDefault="00D745C2" w:rsidP="00D745C2">
      <w:pPr>
        <w:ind w:left="-62"/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Tematica</w:t>
      </w:r>
      <w:r w:rsidRPr="00443365">
        <w:rPr>
          <w:b/>
          <w:i/>
          <w:lang w:val="ro-RO"/>
        </w:rPr>
        <w:t>:</w:t>
      </w:r>
    </w:p>
    <w:p w14:paraId="75613F59" w14:textId="77777777" w:rsidR="00D745C2" w:rsidRDefault="00D745C2" w:rsidP="00D745C2">
      <w:pPr>
        <w:ind w:left="-62"/>
        <w:rPr>
          <w:b/>
          <w:i/>
          <w:lang w:val="ro-RO"/>
        </w:rPr>
      </w:pPr>
    </w:p>
    <w:p w14:paraId="2F80D353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Transformarea digitală a sistemelor de gestiune în contextul economiei bazate pe date</w:t>
      </w:r>
    </w:p>
    <w:p w14:paraId="7C37DCD5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Modele predictive în sistemele de gestiune pentru optimizarea resurselor financiare și umane</w:t>
      </w:r>
    </w:p>
    <w:p w14:paraId="061FD4BD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Evaluarea performanței organizaționale prin KPI-uri dinamice și sisteme de business intelligence</w:t>
      </w:r>
    </w:p>
    <w:p w14:paraId="0E3105CB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Impactul inteligenței artificiale asupra proceselor decizionale în sistemele de management</w:t>
      </w:r>
    </w:p>
    <w:p w14:paraId="09B7F9E4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Managementul riscului și al incertitudinii în sistemele integrate ERP</w:t>
      </w:r>
    </w:p>
    <w:p w14:paraId="71FA5BB1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Utilizarea sistemelor de gestiune sustenabilă pentru tranziția către economia circulară</w:t>
      </w:r>
    </w:p>
    <w:p w14:paraId="2C9C9A86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Integrarea blockchain în sistemele de gestiune pentru trasabilitate, transparență și securitate</w:t>
      </w:r>
    </w:p>
    <w:p w14:paraId="0EE0DF06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Sisteme de gestiune agile și adaptative în contextul crizelor economice și geopolitice</w:t>
      </w:r>
    </w:p>
    <w:p w14:paraId="63D8A293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Analiza datelor economice mari (Big Data) pentru fundamentarea deciziilor strategice în organizații</w:t>
      </w:r>
    </w:p>
    <w:p w14:paraId="08E1C07D" w14:textId="77777777" w:rsidR="00D745C2" w:rsidRPr="00F263F6" w:rsidRDefault="00D745C2" w:rsidP="00D745C2">
      <w:pPr>
        <w:numPr>
          <w:ilvl w:val="0"/>
          <w:numId w:val="1"/>
        </w:numPr>
        <w:tabs>
          <w:tab w:val="clear" w:pos="720"/>
          <w:tab w:val="num" w:pos="-121"/>
        </w:tabs>
        <w:spacing w:line="276" w:lineRule="auto"/>
        <w:ind w:left="0" w:firstLine="0"/>
        <w:rPr>
          <w:lang w:val="ro-RO"/>
        </w:rPr>
      </w:pPr>
      <w:r w:rsidRPr="00F263F6">
        <w:rPr>
          <w:lang w:val="ro-RO"/>
        </w:rPr>
        <w:t>Rolul platformelor de tip cloud computing în modernizarea sistemelor de gestiune publică și privată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6D84"/>
    <w:multiLevelType w:val="hybridMultilevel"/>
    <w:tmpl w:val="890AA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20B89"/>
    <w:multiLevelType w:val="multilevel"/>
    <w:tmpl w:val="943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25863">
    <w:abstractNumId w:val="1"/>
  </w:num>
  <w:num w:numId="2" w16cid:durableId="162649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227E3"/>
    <w:rsid w:val="004A00DF"/>
    <w:rsid w:val="005473F6"/>
    <w:rsid w:val="006126DE"/>
    <w:rsid w:val="0067633E"/>
    <w:rsid w:val="006B0EC6"/>
    <w:rsid w:val="007921F4"/>
    <w:rsid w:val="007B3251"/>
    <w:rsid w:val="0081596B"/>
    <w:rsid w:val="00887FB5"/>
    <w:rsid w:val="0096134B"/>
    <w:rsid w:val="00A963E9"/>
    <w:rsid w:val="00B12CA9"/>
    <w:rsid w:val="00C13E44"/>
    <w:rsid w:val="00C843A7"/>
    <w:rsid w:val="00D745C2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C839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C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2025-05-23T09:39:00Z</dcterms:created>
  <dcterms:modified xsi:type="dcterms:W3CDTF">2025-05-23T10:06:00Z</dcterms:modified>
</cp:coreProperties>
</file>