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EFA1" w14:textId="77777777" w:rsidR="00CF14E2" w:rsidRDefault="00CF14E2" w:rsidP="00CF14E2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Poziţia 7, LECTOR UNIVERSITAR</w:t>
      </w:r>
    </w:p>
    <w:p w14:paraId="373EC4DC" w14:textId="77777777" w:rsidR="00CF14E2" w:rsidRDefault="00CF14E2" w:rsidP="00CF14E2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hAnsi="Times New Roman"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hAnsi="Times New Roman"/>
          <w:i/>
          <w:iCs/>
          <w:sz w:val="28"/>
          <w:szCs w:val="28"/>
          <w:lang w:val="ro-RO"/>
        </w:rPr>
        <w:t>Managementul clasei/grupei, Consiliere educațională (disciplină opțională), Comunicare educațională (disciplină opțională)</w:t>
      </w:r>
    </w:p>
    <w:p w14:paraId="7E130FCC" w14:textId="77777777" w:rsidR="00CF14E2" w:rsidRDefault="00CF14E2" w:rsidP="00CF14E2">
      <w:pPr>
        <w:spacing w:after="60" w:line="276" w:lineRule="auto"/>
        <w:jc w:val="both"/>
      </w:pPr>
    </w:p>
    <w:p w14:paraId="3C520A2F" w14:textId="77777777" w:rsidR="00CF14E2" w:rsidRDefault="00CF14E2" w:rsidP="00CF14E2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sz w:val="24"/>
          <w:szCs w:val="24"/>
          <w:lang w:val="ro-RO"/>
        </w:rPr>
        <w:t>TEMATICĂ:</w:t>
      </w:r>
    </w:p>
    <w:p w14:paraId="325D7754" w14:textId="77777777" w:rsidR="00CF14E2" w:rsidRDefault="00CF14E2" w:rsidP="00CF14E2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>I.</w:t>
      </w: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ab/>
        <w:t xml:space="preserve">Managementul clasei/grupei </w:t>
      </w:r>
    </w:p>
    <w:p w14:paraId="46B7AB94" w14:textId="77777777" w:rsidR="00CF14E2" w:rsidRDefault="00CF14E2" w:rsidP="00CF14E2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Funcții și roluri manageriale în contextul educației;</w:t>
      </w:r>
    </w:p>
    <w:p w14:paraId="0F3E3359" w14:textId="77777777" w:rsidR="00CF14E2" w:rsidRDefault="00CF14E2" w:rsidP="00CF14E2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Cadrul didactic – manager al clasei de elevi;</w:t>
      </w:r>
    </w:p>
    <w:p w14:paraId="604483FE" w14:textId="77777777" w:rsidR="00CF14E2" w:rsidRDefault="00CF14E2" w:rsidP="00CF14E2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Management și Leadership</w:t>
      </w:r>
    </w:p>
    <w:p w14:paraId="3F889CFC" w14:textId="77777777" w:rsidR="00CF14E2" w:rsidRDefault="00CF14E2" w:rsidP="00CF14E2">
      <w:pPr>
        <w:spacing w:after="60" w:line="276" w:lineRule="auto"/>
        <w:jc w:val="both"/>
      </w:pPr>
    </w:p>
    <w:p w14:paraId="76FB5718" w14:textId="77777777" w:rsidR="00CF14E2" w:rsidRDefault="00CF14E2" w:rsidP="00CF14E2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>II.</w:t>
      </w: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ab/>
        <w:t xml:space="preserve">Consiliere educațională </w:t>
      </w:r>
    </w:p>
    <w:p w14:paraId="234934F9" w14:textId="77777777" w:rsidR="00CF14E2" w:rsidRDefault="00CF14E2" w:rsidP="00CF14E2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Factori individuali și psihosociali care influențează consilierea educațională;</w:t>
      </w:r>
    </w:p>
    <w:p w14:paraId="4A81F4AC" w14:textId="77777777" w:rsidR="00CF14E2" w:rsidRDefault="00CF14E2" w:rsidP="00CF14E2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Teorii generale și specifice ale consilierii educaționale;</w:t>
      </w:r>
    </w:p>
    <w:p w14:paraId="76943782" w14:textId="77777777" w:rsidR="00CF14E2" w:rsidRDefault="00CF14E2" w:rsidP="00CF14E2">
      <w:pPr>
        <w:pStyle w:val="Listparagraf"/>
        <w:numPr>
          <w:ilvl w:val="0"/>
          <w:numId w:val="2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Metode de grup în consilierea educațională</w:t>
      </w:r>
    </w:p>
    <w:p w14:paraId="2F226BF1" w14:textId="77777777" w:rsidR="00CF14E2" w:rsidRDefault="00CF14E2" w:rsidP="00CF14E2">
      <w:pPr>
        <w:spacing w:after="60" w:line="276" w:lineRule="auto"/>
        <w:jc w:val="both"/>
      </w:pPr>
    </w:p>
    <w:p w14:paraId="5693BDD0" w14:textId="77777777" w:rsidR="00CF14E2" w:rsidRDefault="00CF14E2" w:rsidP="00CF14E2">
      <w:p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>III.</w:t>
      </w:r>
      <w:r>
        <w:rPr>
          <w:rStyle w:val="Fontdeparagrafimplicit"/>
          <w:rFonts w:ascii="Times New Roman" w:hAnsi="Times New Roman"/>
          <w:b/>
          <w:bCs/>
          <w:i/>
          <w:iCs/>
          <w:sz w:val="24"/>
          <w:szCs w:val="24"/>
          <w:lang w:val="ro-RO"/>
        </w:rPr>
        <w:tab/>
        <w:t xml:space="preserve">Comunicare educațională </w:t>
      </w:r>
    </w:p>
    <w:p w14:paraId="7CE5B66A" w14:textId="77777777" w:rsidR="00CF14E2" w:rsidRDefault="00CF14E2" w:rsidP="00CF14E2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Comunicarea educațională și relevanța ei în procesele instructive-educative. Etica în comunicarea educațională;</w:t>
      </w:r>
    </w:p>
    <w:p w14:paraId="13940941" w14:textId="77777777" w:rsidR="00CF14E2" w:rsidRDefault="00CF14E2" w:rsidP="00CF14E2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Conflictele și managementul integrat al conflictelor în comunicarea educațională;</w:t>
      </w:r>
    </w:p>
    <w:p w14:paraId="3133C91F" w14:textId="77777777" w:rsidR="00CF14E2" w:rsidRDefault="00CF14E2" w:rsidP="00CF14E2">
      <w:pPr>
        <w:pStyle w:val="Listparagraf"/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Eficiența comunicării educaționale. Bariere și blocaje în comunicarea educațională</w:t>
      </w:r>
    </w:p>
    <w:p w14:paraId="2AB7812E" w14:textId="77777777" w:rsidR="00CF14E2" w:rsidRDefault="00CF14E2" w:rsidP="00CF14E2">
      <w:pPr>
        <w:spacing w:after="60" w:line="276" w:lineRule="auto"/>
        <w:jc w:val="both"/>
      </w:pPr>
    </w:p>
    <w:sectPr w:rsidR="00CF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5DC"/>
    <w:multiLevelType w:val="multilevel"/>
    <w:tmpl w:val="DAAED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C60490"/>
    <w:multiLevelType w:val="multilevel"/>
    <w:tmpl w:val="77F2E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378B"/>
    <w:multiLevelType w:val="multilevel"/>
    <w:tmpl w:val="33E66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97C38"/>
    <w:multiLevelType w:val="multilevel"/>
    <w:tmpl w:val="969ED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4219">
    <w:abstractNumId w:val="3"/>
  </w:num>
  <w:num w:numId="2" w16cid:durableId="812916698">
    <w:abstractNumId w:val="2"/>
  </w:num>
  <w:num w:numId="3" w16cid:durableId="1114979355">
    <w:abstractNumId w:val="1"/>
  </w:num>
  <w:num w:numId="4" w16cid:durableId="111595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37500B"/>
    <w:rsid w:val="006A6093"/>
    <w:rsid w:val="007B3251"/>
    <w:rsid w:val="008462F8"/>
    <w:rsid w:val="00887FB5"/>
    <w:rsid w:val="00933D45"/>
    <w:rsid w:val="00A0116C"/>
    <w:rsid w:val="00B12CA9"/>
    <w:rsid w:val="00CF14E2"/>
    <w:rsid w:val="00E1205F"/>
    <w:rsid w:val="00F83CAB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E2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CF14E2"/>
  </w:style>
  <w:style w:type="paragraph" w:customStyle="1" w:styleId="Listparagraf">
    <w:name w:val="Listă paragraf"/>
    <w:basedOn w:val="Normal"/>
    <w:rsid w:val="00CF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6</cp:revision>
  <dcterms:created xsi:type="dcterms:W3CDTF">2025-05-23T13:50:00Z</dcterms:created>
  <dcterms:modified xsi:type="dcterms:W3CDTF">2025-05-26T13:14:00Z</dcterms:modified>
</cp:coreProperties>
</file>