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18C7" w14:textId="77777777" w:rsidR="007C23FB" w:rsidRPr="00B3725C" w:rsidRDefault="007C23FB" w:rsidP="007C23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b/>
          <w:bCs/>
          <w:lang w:val="ro-RO"/>
        </w:rPr>
        <w:t>Conf. Univ.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>- Poz. 10</w:t>
      </w:r>
      <w:r>
        <w:rPr>
          <w:rFonts w:ascii="Times New Roman" w:hAnsi="Times New Roman" w:cs="Times New Roman"/>
          <w:b/>
          <w:bCs/>
          <w:lang w:val="ro-RO"/>
        </w:rPr>
        <w:t>7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Promovarea sănătăţii; Reumatologie; Abilităţi în manopere medicale (modulul II); European Projects Management (EL); Genomică. Bioinformatică Clinică (OP)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41373D52" w14:textId="77777777" w:rsidR="007C23FB" w:rsidRPr="007C23FB" w:rsidRDefault="007C23FB" w:rsidP="007C23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F384103" w14:textId="77777777" w:rsidR="007C23FB" w:rsidRDefault="007C23FB" w:rsidP="007C23FB">
      <w:pPr>
        <w:spacing w:after="0" w:line="240" w:lineRule="auto"/>
        <w:ind w:firstLine="360"/>
        <w:rPr>
          <w:rFonts w:ascii="Times New Roman" w:hAnsi="Times New Roman" w:cs="Times New Roman"/>
          <w:b/>
          <w:bCs/>
          <w:u w:val="single"/>
          <w:lang w:val="ro-RO"/>
        </w:rPr>
      </w:pPr>
      <w:r w:rsidRPr="007C23FB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24B02658" w14:textId="77777777" w:rsidR="007C23FB" w:rsidRPr="007C23FB" w:rsidRDefault="007C23FB" w:rsidP="007C23FB">
      <w:pPr>
        <w:spacing w:after="0" w:line="240" w:lineRule="auto"/>
        <w:ind w:firstLine="360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2C230235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344109">
        <w:rPr>
          <w:rFonts w:ascii="Times New Roman" w:hAnsi="Times New Roman" w:cs="Times New Roman"/>
        </w:rPr>
        <w:t>Vasculitele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5618774E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344109">
        <w:rPr>
          <w:rFonts w:ascii="Times New Roman" w:hAnsi="Times New Roman" w:cs="Times New Roman"/>
        </w:rPr>
        <w:t>Sindromul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4109">
        <w:rPr>
          <w:rFonts w:ascii="Times New Roman" w:hAnsi="Times New Roman" w:cs="Times New Roman"/>
        </w:rPr>
        <w:t>nefrotic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 w:rsidRPr="00344109">
        <w:rPr>
          <w:rFonts w:ascii="Times New Roman" w:hAnsi="Times New Roman" w:cs="Times New Roman"/>
        </w:rPr>
        <w:t xml:space="preserve">                                              </w:t>
      </w:r>
    </w:p>
    <w:p w14:paraId="03A5D331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344109">
        <w:rPr>
          <w:rFonts w:ascii="Times New Roman" w:hAnsi="Times New Roman" w:cs="Times New Roman"/>
        </w:rPr>
        <w:t>Poliartrita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4109">
        <w:rPr>
          <w:rFonts w:ascii="Times New Roman" w:hAnsi="Times New Roman" w:cs="Times New Roman"/>
        </w:rPr>
        <w:t>reumatoida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 w:rsidRPr="00344109">
        <w:rPr>
          <w:rFonts w:ascii="Times New Roman" w:hAnsi="Times New Roman" w:cs="Times New Roman"/>
        </w:rPr>
        <w:t xml:space="preserve"> </w:t>
      </w:r>
    </w:p>
    <w:p w14:paraId="0BA3A8D7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344109">
        <w:rPr>
          <w:rFonts w:ascii="Times New Roman" w:hAnsi="Times New Roman" w:cs="Times New Roman"/>
        </w:rPr>
        <w:t>Spondilita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r w:rsidRPr="00344109">
        <w:rPr>
          <w:rFonts w:ascii="Times New Roman" w:hAnsi="Times New Roman" w:cs="Times New Roman"/>
        </w:rPr>
        <w:t>anchilozanta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r w:rsidRPr="00344109">
        <w:rPr>
          <w:rFonts w:ascii="Times New Roman" w:hAnsi="Times New Roman" w:cs="Times New Roman"/>
        </w:rPr>
        <w:t>si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4109">
        <w:rPr>
          <w:rFonts w:ascii="Times New Roman" w:hAnsi="Times New Roman" w:cs="Times New Roman"/>
        </w:rPr>
        <w:t>spondilartritele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090EFC3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344109">
        <w:rPr>
          <w:rFonts w:ascii="Times New Roman" w:hAnsi="Times New Roman" w:cs="Times New Roman"/>
        </w:rPr>
        <w:t>Lupusul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r w:rsidRPr="00344109">
        <w:rPr>
          <w:rFonts w:ascii="Times New Roman" w:hAnsi="Times New Roman" w:cs="Times New Roman"/>
        </w:rPr>
        <w:t>eritematos</w:t>
      </w:r>
      <w:proofErr w:type="spellEnd"/>
      <w:r w:rsidRPr="003441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4109">
        <w:rPr>
          <w:rFonts w:ascii="Times New Roman" w:hAnsi="Times New Roman" w:cs="Times New Roman"/>
        </w:rPr>
        <w:t>sistemic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34AD365" w14:textId="77777777" w:rsidR="007C23FB" w:rsidRPr="00344109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344109">
        <w:rPr>
          <w:rFonts w:ascii="Times New Roman" w:hAnsi="Times New Roman" w:cs="Times New Roman"/>
        </w:rPr>
        <w:t>Artroz</w:t>
      </w:r>
      <w:r>
        <w:rPr>
          <w:rFonts w:ascii="Times New Roman" w:hAnsi="Times New Roman" w:cs="Times New Roman"/>
        </w:rPr>
        <w:t>ele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 w:rsidRPr="00344109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189CB571" w14:textId="77777777" w:rsidR="007C23FB" w:rsidRPr="00AF79A6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AF79A6">
        <w:rPr>
          <w:rFonts w:ascii="Times New Roman" w:hAnsi="Times New Roman"/>
          <w:lang w:val="ro-RO"/>
        </w:rPr>
        <w:t>Prezentarea cadrului conceptual al managementului proiectelor europene</w:t>
      </w:r>
      <w:r>
        <w:rPr>
          <w:rFonts w:ascii="Times New Roman" w:hAnsi="Times New Roman"/>
          <w:lang w:val="ro-RO"/>
        </w:rPr>
        <w:t>;</w:t>
      </w:r>
    </w:p>
    <w:p w14:paraId="4EE96B52" w14:textId="77777777" w:rsidR="007C23FB" w:rsidRPr="00AF79A6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AF79A6">
        <w:rPr>
          <w:rFonts w:ascii="Times New Roman" w:hAnsi="Times New Roman"/>
          <w:lang w:val="ro-RO"/>
        </w:rPr>
        <w:t>Abordarea pragmatică a planurilor proiectelor</w:t>
      </w:r>
      <w:r>
        <w:rPr>
          <w:rFonts w:ascii="Times New Roman" w:hAnsi="Times New Roman"/>
          <w:lang w:val="ro-RO"/>
        </w:rPr>
        <w:t>;</w:t>
      </w:r>
    </w:p>
    <w:p w14:paraId="6BC6F643" w14:textId="77777777" w:rsidR="007C23FB" w:rsidRPr="00AF79A6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AF79A6">
        <w:rPr>
          <w:rFonts w:ascii="Times New Roman" w:hAnsi="Times New Roman"/>
          <w:lang w:val="ro-RO"/>
        </w:rPr>
        <w:t>Tehnici şi metode utilizate în conceperea proiectelor europene</w:t>
      </w:r>
      <w:r>
        <w:rPr>
          <w:rFonts w:ascii="Times New Roman" w:hAnsi="Times New Roman"/>
          <w:lang w:val="ro-RO"/>
        </w:rPr>
        <w:t>;</w:t>
      </w:r>
    </w:p>
    <w:p w14:paraId="4AE26180" w14:textId="77777777" w:rsidR="007C23FB" w:rsidRPr="00AF79A6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AF79A6">
        <w:rPr>
          <w:rFonts w:ascii="Times New Roman" w:hAnsi="Times New Roman"/>
          <w:lang w:val="ro-RO"/>
        </w:rPr>
        <w:t xml:space="preserve">Etape ale managementului proiectelor europene, </w:t>
      </w:r>
    </w:p>
    <w:p w14:paraId="69C33A66" w14:textId="77777777" w:rsidR="007C23FB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Noțiuni despre sistemele de imobilizare în traumatismele membrelor</w:t>
      </w:r>
    </w:p>
    <w:p w14:paraId="01A43F2A" w14:textId="77777777" w:rsidR="007C23FB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Manevre de realizare a hemostazei non-chirurgicale</w:t>
      </w:r>
    </w:p>
    <w:p w14:paraId="1517D526" w14:textId="77777777" w:rsidR="007C23FB" w:rsidRDefault="007C23FB" w:rsidP="007C23F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Tehnicile de efectuare a sondajelor</w:t>
      </w:r>
    </w:p>
    <w:p w14:paraId="4E58D0B2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Proiectul Genomului Uman și impactul său </w:t>
      </w:r>
    </w:p>
    <w:p w14:paraId="404B235B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Genomul de Referință Uman </w:t>
      </w:r>
    </w:p>
    <w:p w14:paraId="1D981E65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T2T-CHM13: un nou standard în genomica umană </w:t>
      </w:r>
    </w:p>
    <w:p w14:paraId="6FD2D557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Pangenomul Uman </w:t>
      </w:r>
    </w:p>
    <w:p w14:paraId="064F63D8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Analiza secvenței mutațiilor  </w:t>
      </w:r>
    </w:p>
    <w:p w14:paraId="2EB6050D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Variabilitatea genomică și datele populaționale </w:t>
      </w:r>
    </w:p>
    <w:p w14:paraId="17EC8450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Metodologiile de secvențiere de Generație Următoare (NGS) </w:t>
      </w:r>
    </w:p>
    <w:p w14:paraId="679CBA91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Metode utilizate frecvent pentru studierea genomului uman </w:t>
      </w:r>
    </w:p>
    <w:p w14:paraId="02AE2DC9" w14:textId="77777777" w:rsidR="007C23FB" w:rsidRPr="006F0069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 xml:space="preserve">Arhitectura genomului uman </w:t>
      </w:r>
    </w:p>
    <w:p w14:paraId="6F1F3B14" w14:textId="77777777" w:rsidR="007C23FB" w:rsidRDefault="007C23FB" w:rsidP="007C23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F0069">
        <w:rPr>
          <w:rFonts w:ascii="Times New Roman" w:hAnsi="Times New Roman" w:cs="Times New Roman"/>
          <w:lang w:val="ro-RO"/>
        </w:rPr>
        <w:t>Genomica în bolile autoimune şi reumatologice</w:t>
      </w:r>
    </w:p>
    <w:sectPr w:rsidR="007C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9D8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3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D3633"/>
    <w:rsid w:val="00316684"/>
    <w:rsid w:val="003F4121"/>
    <w:rsid w:val="006E2B2A"/>
    <w:rsid w:val="00750274"/>
    <w:rsid w:val="00787536"/>
    <w:rsid w:val="007B3251"/>
    <w:rsid w:val="007C23FB"/>
    <w:rsid w:val="008871DC"/>
    <w:rsid w:val="00887FB5"/>
    <w:rsid w:val="00B12CA9"/>
    <w:rsid w:val="00C96322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74FF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FB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2025-05-23T13:28:00Z</dcterms:created>
  <dcterms:modified xsi:type="dcterms:W3CDTF">2025-05-26T09:41:00Z</dcterms:modified>
</cp:coreProperties>
</file>