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A13E" w14:textId="77777777" w:rsidR="008545D3" w:rsidRPr="00C04C10" w:rsidRDefault="008545D3" w:rsidP="00726B6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lang w:val="ro-RO"/>
        </w:rPr>
      </w:pPr>
      <w:r w:rsidRPr="00C04C10">
        <w:rPr>
          <w:rFonts w:ascii="Times New Roman" w:hAnsi="Times New Roman" w:cs="Times New Roman"/>
          <w:b/>
          <w:bCs/>
          <w:i/>
          <w:iCs/>
          <w:lang w:val="ro-RO"/>
        </w:rPr>
        <w:t>Şef Lucrări</w:t>
      </w:r>
      <w:r w:rsidRPr="00C04C10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C04C10">
        <w:rPr>
          <w:rFonts w:ascii="Times New Roman" w:hAnsi="Times New Roman" w:cs="Times New Roman"/>
          <w:i/>
          <w:iCs/>
          <w:lang w:val="ro-RO"/>
        </w:rPr>
        <w:tab/>
      </w:r>
      <w:r w:rsidRPr="00C04C10">
        <w:rPr>
          <w:rFonts w:ascii="Times New Roman" w:hAnsi="Times New Roman" w:cs="Times New Roman"/>
          <w:b/>
          <w:bCs/>
          <w:i/>
          <w:iCs/>
          <w:lang w:val="ro-RO"/>
        </w:rPr>
        <w:t xml:space="preserve">- Poz. 38 </w:t>
      </w:r>
      <w:r w:rsidRPr="00C04C10">
        <w:rPr>
          <w:rFonts w:ascii="Times New Roman" w:hAnsi="Times New Roman" w:cs="Times New Roman"/>
          <w:i/>
          <w:iCs/>
          <w:lang w:val="ro-RO"/>
        </w:rPr>
        <w:t xml:space="preserve">- </w:t>
      </w:r>
      <w:r w:rsidRPr="00C04C10">
        <w:rPr>
          <w:rFonts w:ascii="Times New Roman" w:hAnsi="Times New Roman" w:cs="Times New Roman"/>
          <w:b/>
          <w:bCs/>
          <w:i/>
          <w:iCs/>
          <w:lang w:val="ro-RO"/>
        </w:rPr>
        <w:t>Discipline:</w:t>
      </w:r>
      <w:r w:rsidRPr="00C04C10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C04C10">
        <w:rPr>
          <w:rFonts w:ascii="Times New Roman" w:hAnsi="Times New Roman" w:cs="Times New Roman"/>
          <w:b/>
          <w:bCs/>
          <w:i/>
          <w:iCs/>
          <w:lang w:val="ro-RO"/>
        </w:rPr>
        <w:t>Biochimie; Biochimia cavității orale</w:t>
      </w:r>
    </w:p>
    <w:p w14:paraId="28A3B991" w14:textId="77777777" w:rsidR="008545D3" w:rsidRPr="002C710C" w:rsidRDefault="008545D3" w:rsidP="008545D3">
      <w:pPr>
        <w:rPr>
          <w:rFonts w:ascii="Times New Roman" w:hAnsi="Times New Roman" w:cs="Times New Roman"/>
          <w:lang w:val="ro-RO"/>
        </w:rPr>
      </w:pPr>
    </w:p>
    <w:p w14:paraId="2C12B4D6" w14:textId="77777777" w:rsidR="008545D3" w:rsidRPr="002C710C" w:rsidRDefault="008545D3" w:rsidP="008545D3">
      <w:pPr>
        <w:ind w:left="708"/>
        <w:jc w:val="both"/>
        <w:rPr>
          <w:rFonts w:ascii="Times New Roman" w:hAnsi="Times New Roman" w:cs="Times New Roman"/>
          <w:b/>
          <w:bCs/>
          <w:lang w:val="it-IT"/>
        </w:rPr>
      </w:pPr>
      <w:r w:rsidRPr="002C710C">
        <w:rPr>
          <w:rFonts w:ascii="Times New Roman" w:hAnsi="Times New Roman" w:cs="Times New Roman"/>
          <w:b/>
          <w:bCs/>
          <w:lang w:val="it-IT"/>
        </w:rPr>
        <w:t>Tematica</w:t>
      </w:r>
    </w:p>
    <w:p w14:paraId="64B04251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2C710C">
        <w:rPr>
          <w:rFonts w:ascii="Times New Roman" w:hAnsi="Times New Roman" w:cs="Times New Roman"/>
          <w:lang w:val="it-IT"/>
        </w:rPr>
        <w:t>Aminoacizi. Structura, clasificarea și proprietățile fizico-chimice ale aminoacizilor. Peptide, structura.</w:t>
      </w:r>
    </w:p>
    <w:p w14:paraId="58ED0FB1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 Proteine. Proprietăţi. Clasificare. Structura. Proteine plasmatice. Imunoglobuline, fibrinogen, colagen, elastină. Hemoglobină și mioglobină - structură şi rol.</w:t>
      </w:r>
    </w:p>
    <w:p w14:paraId="197FD338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Enzime. Clasificare. Specificitate. Cinetică enzimatică. </w:t>
      </w:r>
      <w:proofErr w:type="spellStart"/>
      <w:r w:rsidRPr="002C710C">
        <w:rPr>
          <w:rFonts w:ascii="Times New Roman" w:hAnsi="Times New Roman" w:cs="Times New Roman"/>
        </w:rPr>
        <w:t>Ecuatia</w:t>
      </w:r>
      <w:proofErr w:type="spellEnd"/>
      <w:r w:rsidRPr="002C710C">
        <w:rPr>
          <w:rFonts w:ascii="Times New Roman" w:hAnsi="Times New Roman" w:cs="Times New Roman"/>
        </w:rPr>
        <w:t xml:space="preserve"> Michaelis-Menten, </w:t>
      </w:r>
      <w:proofErr w:type="spellStart"/>
      <w:r w:rsidRPr="002C710C">
        <w:rPr>
          <w:rFonts w:ascii="Times New Roman" w:hAnsi="Times New Roman" w:cs="Times New Roman"/>
        </w:rPr>
        <w:t>factorii</w:t>
      </w:r>
      <w:proofErr w:type="spellEnd"/>
      <w:r w:rsidRPr="002C710C">
        <w:rPr>
          <w:rFonts w:ascii="Times New Roman" w:hAnsi="Times New Roman" w:cs="Times New Roman"/>
        </w:rPr>
        <w:t xml:space="preserve"> care </w:t>
      </w:r>
      <w:proofErr w:type="spellStart"/>
      <w:r w:rsidRPr="002C710C">
        <w:rPr>
          <w:rFonts w:ascii="Times New Roman" w:hAnsi="Times New Roman" w:cs="Times New Roman"/>
        </w:rPr>
        <w:t>influențează</w:t>
      </w:r>
      <w:proofErr w:type="spellEnd"/>
      <w:r w:rsidRPr="002C710C">
        <w:rPr>
          <w:rFonts w:ascii="Times New Roman" w:hAnsi="Times New Roman" w:cs="Times New Roman"/>
        </w:rPr>
        <w:t xml:space="preserve"> </w:t>
      </w:r>
      <w:proofErr w:type="spellStart"/>
      <w:r w:rsidRPr="002C710C">
        <w:rPr>
          <w:rFonts w:ascii="Times New Roman" w:hAnsi="Times New Roman" w:cs="Times New Roman"/>
        </w:rPr>
        <w:t>viteza</w:t>
      </w:r>
      <w:proofErr w:type="spellEnd"/>
      <w:r w:rsidRPr="002C710C">
        <w:rPr>
          <w:rFonts w:ascii="Times New Roman" w:hAnsi="Times New Roman" w:cs="Times New Roman"/>
        </w:rPr>
        <w:t xml:space="preserve"> </w:t>
      </w:r>
      <w:proofErr w:type="spellStart"/>
      <w:r w:rsidRPr="002C710C">
        <w:rPr>
          <w:rFonts w:ascii="Times New Roman" w:hAnsi="Times New Roman" w:cs="Times New Roman"/>
        </w:rPr>
        <w:t>reacțiilor</w:t>
      </w:r>
      <w:proofErr w:type="spellEnd"/>
      <w:r w:rsidRPr="002C710C">
        <w:rPr>
          <w:rFonts w:ascii="Times New Roman" w:hAnsi="Times New Roman" w:cs="Times New Roman"/>
        </w:rPr>
        <w:t xml:space="preserve"> </w:t>
      </w:r>
      <w:proofErr w:type="spellStart"/>
      <w:r w:rsidRPr="002C710C">
        <w:rPr>
          <w:rFonts w:ascii="Times New Roman" w:hAnsi="Times New Roman" w:cs="Times New Roman"/>
        </w:rPr>
        <w:t>enzimatice</w:t>
      </w:r>
      <w:proofErr w:type="spellEnd"/>
      <w:r w:rsidRPr="002C710C">
        <w:rPr>
          <w:rFonts w:ascii="Times New Roman" w:hAnsi="Times New Roman" w:cs="Times New Roman"/>
        </w:rPr>
        <w:t xml:space="preserve">. </w:t>
      </w:r>
      <w:r w:rsidRPr="002C710C">
        <w:rPr>
          <w:rFonts w:ascii="Times New Roman" w:hAnsi="Times New Roman" w:cs="Times New Roman"/>
          <w:lang w:val="it-IT"/>
        </w:rPr>
        <w:t>Inhibiție. Izoenzime (LDH, CPK). Reglarea activității enzimatice. Enzime alosterice</w:t>
      </w:r>
    </w:p>
    <w:p w14:paraId="57D6BD9F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Vitaminele liposolubile (A, D, E K)</w:t>
      </w:r>
    </w:p>
    <w:p w14:paraId="64355207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Vitaminele hidrosolubile (B1, B2, B6, PP, C, acid pantotenic, acizii folici, biotina, B12)</w:t>
      </w:r>
    </w:p>
    <w:p w14:paraId="6C98CB81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Glucide. Structura. Monozaharide, oligozaharide, polizaharide, aminozaharuri, deoxizaharuri, proteoglicani, glicoproteine</w:t>
      </w:r>
    </w:p>
    <w:p w14:paraId="3CC40275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Lipide. Structura. Acizi grasi, Triacilgliceroli, Fosfolipide</w:t>
      </w:r>
    </w:p>
    <w:p w14:paraId="469F203D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Acizi nucleici. Componente structurale. Structura ADN. Biosinteza ADN </w:t>
      </w:r>
    </w:p>
    <w:p w14:paraId="61A4A6EA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2C710C">
        <w:rPr>
          <w:rFonts w:ascii="Times New Roman" w:hAnsi="Times New Roman" w:cs="Times New Roman"/>
        </w:rPr>
        <w:t xml:space="preserve">ARN: </w:t>
      </w:r>
      <w:proofErr w:type="spellStart"/>
      <w:r w:rsidRPr="002C710C">
        <w:rPr>
          <w:rFonts w:ascii="Times New Roman" w:hAnsi="Times New Roman" w:cs="Times New Roman"/>
        </w:rPr>
        <w:t>clasificare</w:t>
      </w:r>
      <w:proofErr w:type="spellEnd"/>
      <w:r w:rsidRPr="002C710C">
        <w:rPr>
          <w:rFonts w:ascii="Times New Roman" w:hAnsi="Times New Roman" w:cs="Times New Roman"/>
        </w:rPr>
        <w:t xml:space="preserve">, </w:t>
      </w:r>
      <w:proofErr w:type="spellStart"/>
      <w:r w:rsidRPr="002C710C">
        <w:rPr>
          <w:rFonts w:ascii="Times New Roman" w:hAnsi="Times New Roman" w:cs="Times New Roman"/>
        </w:rPr>
        <w:t>structură</w:t>
      </w:r>
      <w:proofErr w:type="spellEnd"/>
      <w:r w:rsidRPr="002C710C">
        <w:rPr>
          <w:rFonts w:ascii="Times New Roman" w:hAnsi="Times New Roman" w:cs="Times New Roman"/>
        </w:rPr>
        <w:t xml:space="preserve"> </w:t>
      </w:r>
      <w:proofErr w:type="spellStart"/>
      <w:r w:rsidRPr="002C710C">
        <w:rPr>
          <w:rFonts w:ascii="Times New Roman" w:hAnsi="Times New Roman" w:cs="Times New Roman"/>
        </w:rPr>
        <w:t>și</w:t>
      </w:r>
      <w:proofErr w:type="spellEnd"/>
      <w:r w:rsidRPr="002C71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710C">
        <w:rPr>
          <w:rFonts w:ascii="Times New Roman" w:hAnsi="Times New Roman" w:cs="Times New Roman"/>
        </w:rPr>
        <w:t>rol.ARNr</w:t>
      </w:r>
      <w:proofErr w:type="spellEnd"/>
      <w:proofErr w:type="gramEnd"/>
      <w:r w:rsidRPr="002C710C">
        <w:rPr>
          <w:rFonts w:ascii="Times New Roman" w:hAnsi="Times New Roman" w:cs="Times New Roman"/>
        </w:rPr>
        <w:t xml:space="preserve">, </w:t>
      </w:r>
      <w:proofErr w:type="spellStart"/>
      <w:r w:rsidRPr="002C710C">
        <w:rPr>
          <w:rFonts w:ascii="Times New Roman" w:hAnsi="Times New Roman" w:cs="Times New Roman"/>
        </w:rPr>
        <w:t>ARNm</w:t>
      </w:r>
      <w:proofErr w:type="spellEnd"/>
      <w:r w:rsidRPr="002C710C">
        <w:rPr>
          <w:rFonts w:ascii="Times New Roman" w:hAnsi="Times New Roman" w:cs="Times New Roman"/>
        </w:rPr>
        <w:t xml:space="preserve">, </w:t>
      </w:r>
      <w:proofErr w:type="spellStart"/>
      <w:r w:rsidRPr="002C710C">
        <w:rPr>
          <w:rFonts w:ascii="Times New Roman" w:hAnsi="Times New Roman" w:cs="Times New Roman"/>
        </w:rPr>
        <w:t>ARNt</w:t>
      </w:r>
      <w:proofErr w:type="spellEnd"/>
      <w:r w:rsidRPr="002C710C">
        <w:rPr>
          <w:rFonts w:ascii="Times New Roman" w:hAnsi="Times New Roman" w:cs="Times New Roman"/>
        </w:rPr>
        <w:t xml:space="preserve">. </w:t>
      </w:r>
      <w:proofErr w:type="spellStart"/>
      <w:r w:rsidRPr="002C710C">
        <w:rPr>
          <w:rFonts w:ascii="Times New Roman" w:hAnsi="Times New Roman" w:cs="Times New Roman"/>
        </w:rPr>
        <w:t>Biosintezã</w:t>
      </w:r>
      <w:proofErr w:type="spellEnd"/>
      <w:r w:rsidRPr="002C710C">
        <w:rPr>
          <w:rFonts w:ascii="Times New Roman" w:hAnsi="Times New Roman" w:cs="Times New Roman"/>
        </w:rPr>
        <w:t xml:space="preserve"> ARN pe </w:t>
      </w:r>
      <w:proofErr w:type="spellStart"/>
      <w:r w:rsidRPr="002C710C">
        <w:rPr>
          <w:rFonts w:ascii="Times New Roman" w:hAnsi="Times New Roman" w:cs="Times New Roman"/>
        </w:rPr>
        <w:t>matriță</w:t>
      </w:r>
      <w:proofErr w:type="spellEnd"/>
      <w:r w:rsidRPr="002C710C">
        <w:rPr>
          <w:rFonts w:ascii="Times New Roman" w:hAnsi="Times New Roman" w:cs="Times New Roman"/>
        </w:rPr>
        <w:t xml:space="preserve"> ADN.</w:t>
      </w:r>
    </w:p>
    <w:p w14:paraId="04A44849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Biosinteza proteică. Cod genetic. Mutații</w:t>
      </w:r>
    </w:p>
    <w:p w14:paraId="2D75D3DD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Hormoni. Definiție, clasificare. Mecanism de acțiune. Hormonii hipotalamici și hipofizari.      </w:t>
      </w:r>
    </w:p>
    <w:p w14:paraId="1C4D99BB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Hormonii pancreatici: insulinã si glucagon. Hormoni tiroidieni. Horrmoni sexualuali.  Hormonii medulosuprarenalieni: catecolamine. Hormoni care regleazã metabolismul fosfocalcic.</w:t>
      </w:r>
    </w:p>
    <w:p w14:paraId="680F699B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Metabolism energetic.Termodinamicã chimicã. Reacţii de oxidoreducere. Sinteza ATP. Lanțul transportor de electroni și fosforilarea oxidativă. Radicali liberi ai oxigenului.</w:t>
      </w:r>
    </w:p>
    <w:p w14:paraId="325354DF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Metabolismul glucidic. Digestia și absorbţia glucidelor. Glicoliză. Decarboxilarea acidului piruvic. Ciclul Krebs. Calea pentozofosfaţilor. Calea acidului glucuronic. Gluconeogeneza. Reglarea gluconeogenezei. Glicogenogeneza. Glicogenoliza. Metabolismul fructozei și galactozei.</w:t>
      </w:r>
    </w:p>
    <w:p w14:paraId="41EBC8A0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ro-RO"/>
        </w:rPr>
        <w:t xml:space="preserve">Metabolism lipidic. Digestia şi absorbţia lipidelor. Degradarea acizilor grasi prin </w:t>
      </w:r>
      <w:r w:rsidRPr="002C710C">
        <w:rPr>
          <w:rFonts w:ascii="Times New Roman" w:hAnsi="Times New Roman" w:cs="Times New Roman"/>
          <w:lang w:val="it-IT"/>
        </w:rPr>
        <w:t>β</w:t>
      </w:r>
      <w:r w:rsidRPr="002C710C">
        <w:rPr>
          <w:rFonts w:ascii="Times New Roman" w:hAnsi="Times New Roman" w:cs="Times New Roman"/>
          <w:lang w:val="ro-RO"/>
        </w:rPr>
        <w:t xml:space="preserve">-oxidare. Biosinteza acizilor graşi. </w:t>
      </w:r>
      <w:r w:rsidRPr="002C710C">
        <w:rPr>
          <w:rFonts w:ascii="Times New Roman" w:hAnsi="Times New Roman" w:cs="Times New Roman"/>
          <w:lang w:val="it-IT"/>
        </w:rPr>
        <w:t>Metabolismul trigliceridelor.</w:t>
      </w:r>
    </w:p>
    <w:p w14:paraId="0D7C8542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Metabolismul colesterolului. Metabolismul corpilor cetonici. Reglarea cetogenezei.</w:t>
      </w:r>
    </w:p>
    <w:p w14:paraId="7D10F45D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Digestia și absorbția proteinelor. Degradarea intracelulară a proteinelor. Metabolismul aminoacizilor. Reacții de transaminare și dezaminare</w:t>
      </w:r>
    </w:p>
    <w:p w14:paraId="0E7B8741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Ciclul ureogenetic. Corelarea ciclului ureogenic cu alte căi metabolice. Biosinteza şi degradarea hemului.  </w:t>
      </w:r>
    </w:p>
    <w:p w14:paraId="340078A5" w14:textId="77777777" w:rsidR="008545D3" w:rsidRPr="002C710C" w:rsidRDefault="008545D3" w:rsidP="008545D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 Biosinteza nucleotidelor pirimidinice.  Biosinteza nucleotidelor purinice. Catabolismul nucleotidelor.                                                   </w:t>
      </w:r>
    </w:p>
    <w:p w14:paraId="2D618CE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7FB4"/>
    <w:multiLevelType w:val="hybridMultilevel"/>
    <w:tmpl w:val="5CDE18BE"/>
    <w:lvl w:ilvl="0" w:tplc="24FAD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2A95"/>
    <w:multiLevelType w:val="hybridMultilevel"/>
    <w:tmpl w:val="3B20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43739">
    <w:abstractNumId w:val="1"/>
  </w:num>
  <w:num w:numId="2" w16cid:durableId="207546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F"/>
    <w:rsid w:val="006608CF"/>
    <w:rsid w:val="00726B66"/>
    <w:rsid w:val="007B3251"/>
    <w:rsid w:val="008545D3"/>
    <w:rsid w:val="00887FB5"/>
    <w:rsid w:val="00A75707"/>
    <w:rsid w:val="00B12CA9"/>
    <w:rsid w:val="00C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4C36"/>
  <w15:chartTrackingRefBased/>
  <w15:docId w15:val="{F6DD97E4-90F1-4CCC-A2AF-E0CA46D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D3"/>
  </w:style>
  <w:style w:type="paragraph" w:styleId="Heading1">
    <w:name w:val="heading 1"/>
    <w:basedOn w:val="Normal"/>
    <w:next w:val="Normal"/>
    <w:link w:val="Heading1Char"/>
    <w:uiPriority w:val="9"/>
    <w:qFormat/>
    <w:rsid w:val="00660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2025-05-26T07:15:00Z</dcterms:created>
  <dcterms:modified xsi:type="dcterms:W3CDTF">2025-05-26T07:16:00Z</dcterms:modified>
</cp:coreProperties>
</file>