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B6233" w14:textId="77777777" w:rsidR="008C1784" w:rsidRPr="00200872" w:rsidRDefault="008C1784" w:rsidP="008C1784">
      <w:pPr>
        <w:spacing w:after="0"/>
        <w:jc w:val="center"/>
      </w:pPr>
      <w:r w:rsidRPr="00200872">
        <w:t>TEME DE CERCETARE PENTRU ADMITERE   -  an universitar 2025 – 2026</w:t>
      </w:r>
    </w:p>
    <w:p w14:paraId="53DCDD02" w14:textId="77777777" w:rsidR="003E3C92" w:rsidRDefault="003E3C92" w:rsidP="008C1784">
      <w:pPr>
        <w:spacing w:after="0"/>
        <w:jc w:val="center"/>
      </w:pPr>
    </w:p>
    <w:p w14:paraId="6A5CDB70" w14:textId="4644AE3B" w:rsidR="00522466" w:rsidRPr="00200872" w:rsidRDefault="00522466" w:rsidP="008C1784">
      <w:pPr>
        <w:spacing w:after="0"/>
        <w:jc w:val="center"/>
      </w:pPr>
      <w:r w:rsidRPr="00200872">
        <w:t>DOMENIUL MEDICINĂ</w:t>
      </w:r>
    </w:p>
    <w:p w14:paraId="5E1B497D" w14:textId="77777777" w:rsidR="00686AEC" w:rsidRPr="00200872" w:rsidRDefault="00686AEC" w:rsidP="00821597">
      <w:pPr>
        <w:spacing w:after="0"/>
      </w:pPr>
    </w:p>
    <w:tbl>
      <w:tblPr>
        <w:tblStyle w:val="TableGrid"/>
        <w:tblW w:w="14003" w:type="dxa"/>
        <w:tblInd w:w="360" w:type="dxa"/>
        <w:tblLook w:val="04A0" w:firstRow="1" w:lastRow="0" w:firstColumn="1" w:lastColumn="0" w:noHBand="0" w:noVBand="1"/>
      </w:tblPr>
      <w:tblGrid>
        <w:gridCol w:w="567"/>
        <w:gridCol w:w="3037"/>
        <w:gridCol w:w="2127"/>
        <w:gridCol w:w="8272"/>
      </w:tblGrid>
      <w:tr w:rsidR="008C1784" w:rsidRPr="00200872" w14:paraId="65DC2AD5" w14:textId="77777777" w:rsidTr="009E0329">
        <w:trPr>
          <w:trHeight w:val="326"/>
        </w:trPr>
        <w:tc>
          <w:tcPr>
            <w:tcW w:w="567" w:type="dxa"/>
            <w:shd w:val="clear" w:color="auto" w:fill="E8E8E8" w:themeFill="background2"/>
            <w:vAlign w:val="center"/>
          </w:tcPr>
          <w:p w14:paraId="3C9951AE" w14:textId="2F26A3D2" w:rsidR="008C1784" w:rsidRPr="00200872" w:rsidRDefault="008C1784" w:rsidP="00522466">
            <w:pPr>
              <w:jc w:val="center"/>
              <w:rPr>
                <w:b/>
                <w:bCs/>
                <w:sz w:val="16"/>
                <w:szCs w:val="16"/>
              </w:rPr>
            </w:pPr>
            <w:r w:rsidRPr="00200872">
              <w:rPr>
                <w:b/>
                <w:bCs/>
                <w:sz w:val="16"/>
                <w:szCs w:val="16"/>
              </w:rPr>
              <w:t>NR. CRT.</w:t>
            </w:r>
          </w:p>
        </w:tc>
        <w:tc>
          <w:tcPr>
            <w:tcW w:w="3037" w:type="dxa"/>
            <w:shd w:val="clear" w:color="auto" w:fill="E8E8E8" w:themeFill="background2"/>
            <w:vAlign w:val="center"/>
          </w:tcPr>
          <w:p w14:paraId="6E1F750C" w14:textId="77777777" w:rsidR="008C1784" w:rsidRPr="00200872" w:rsidRDefault="008C1784" w:rsidP="008C1784">
            <w:pPr>
              <w:jc w:val="center"/>
              <w:rPr>
                <w:b/>
                <w:bCs/>
                <w:sz w:val="16"/>
                <w:szCs w:val="16"/>
              </w:rPr>
            </w:pPr>
            <w:r w:rsidRPr="00200872">
              <w:rPr>
                <w:b/>
                <w:bCs/>
                <w:sz w:val="16"/>
                <w:szCs w:val="16"/>
              </w:rPr>
              <w:t xml:space="preserve">Funcția didactică de cercetare / </w:t>
            </w:r>
          </w:p>
          <w:p w14:paraId="60DF67AF" w14:textId="47DA3A9B" w:rsidR="008C1784" w:rsidRPr="00200872" w:rsidRDefault="008C1784" w:rsidP="008C1784">
            <w:pPr>
              <w:jc w:val="center"/>
              <w:rPr>
                <w:b/>
                <w:bCs/>
                <w:sz w:val="16"/>
                <w:szCs w:val="16"/>
              </w:rPr>
            </w:pPr>
            <w:r w:rsidRPr="00200872">
              <w:rPr>
                <w:b/>
                <w:bCs/>
                <w:sz w:val="16"/>
                <w:szCs w:val="16"/>
              </w:rPr>
              <w:t>Nume Prenume</w:t>
            </w:r>
          </w:p>
        </w:tc>
        <w:tc>
          <w:tcPr>
            <w:tcW w:w="2127" w:type="dxa"/>
            <w:shd w:val="clear" w:color="auto" w:fill="E8E8E8" w:themeFill="background2"/>
            <w:vAlign w:val="center"/>
          </w:tcPr>
          <w:p w14:paraId="609306C1" w14:textId="0B3C6A02" w:rsidR="008C1784" w:rsidRPr="00200872" w:rsidRDefault="008C1784" w:rsidP="00C1126E">
            <w:pPr>
              <w:jc w:val="center"/>
              <w:rPr>
                <w:b/>
                <w:bCs/>
                <w:sz w:val="16"/>
                <w:szCs w:val="16"/>
              </w:rPr>
            </w:pPr>
            <w:r w:rsidRPr="00200872">
              <w:rPr>
                <w:b/>
                <w:bCs/>
                <w:sz w:val="16"/>
                <w:szCs w:val="16"/>
              </w:rPr>
              <w:t>SPECIALIZAREA</w:t>
            </w:r>
          </w:p>
        </w:tc>
        <w:tc>
          <w:tcPr>
            <w:tcW w:w="8272" w:type="dxa"/>
            <w:shd w:val="clear" w:color="auto" w:fill="E8E8E8" w:themeFill="background2"/>
            <w:vAlign w:val="center"/>
          </w:tcPr>
          <w:p w14:paraId="2170222F" w14:textId="08A5ED73" w:rsidR="008C1784" w:rsidRPr="00200872" w:rsidRDefault="008C1784" w:rsidP="00522466">
            <w:pPr>
              <w:jc w:val="center"/>
              <w:rPr>
                <w:b/>
                <w:bCs/>
                <w:sz w:val="16"/>
                <w:szCs w:val="16"/>
              </w:rPr>
            </w:pPr>
            <w:r w:rsidRPr="00200872">
              <w:rPr>
                <w:b/>
                <w:bCs/>
                <w:sz w:val="16"/>
                <w:szCs w:val="16"/>
              </w:rPr>
              <w:t>TEME DE CERCETARE</w:t>
            </w:r>
          </w:p>
        </w:tc>
      </w:tr>
      <w:tr w:rsidR="008C1784" w:rsidRPr="00200872" w14:paraId="2AB19DCC" w14:textId="77777777" w:rsidTr="009E0329">
        <w:trPr>
          <w:trHeight w:val="2459"/>
        </w:trPr>
        <w:tc>
          <w:tcPr>
            <w:tcW w:w="567" w:type="dxa"/>
            <w:vAlign w:val="center"/>
          </w:tcPr>
          <w:p w14:paraId="07ECDBE6" w14:textId="64E56489" w:rsidR="008C1784" w:rsidRPr="00200872" w:rsidRDefault="008C1784" w:rsidP="00522466">
            <w:pPr>
              <w:jc w:val="center"/>
              <w:rPr>
                <w:sz w:val="18"/>
                <w:szCs w:val="18"/>
              </w:rPr>
            </w:pPr>
            <w:r w:rsidRPr="00200872">
              <w:rPr>
                <w:sz w:val="18"/>
                <w:szCs w:val="18"/>
              </w:rPr>
              <w:t>1</w:t>
            </w:r>
          </w:p>
        </w:tc>
        <w:tc>
          <w:tcPr>
            <w:tcW w:w="3037" w:type="dxa"/>
            <w:vAlign w:val="center"/>
          </w:tcPr>
          <w:p w14:paraId="24BCAE32" w14:textId="72E07EFB" w:rsidR="008C1784" w:rsidRPr="00200872" w:rsidRDefault="008C1784" w:rsidP="009E0329">
            <w:pPr>
              <w:rPr>
                <w:sz w:val="18"/>
                <w:szCs w:val="18"/>
              </w:rPr>
            </w:pPr>
            <w:r w:rsidRPr="00200872">
              <w:rPr>
                <w:sz w:val="18"/>
                <w:szCs w:val="18"/>
              </w:rPr>
              <w:t>Prof. Univ. Dr. Florin Dan Ungureanu</w:t>
            </w:r>
          </w:p>
        </w:tc>
        <w:tc>
          <w:tcPr>
            <w:tcW w:w="2127" w:type="dxa"/>
          </w:tcPr>
          <w:p w14:paraId="51D26746" w14:textId="4A238F11" w:rsidR="008C1784" w:rsidRPr="00200872" w:rsidRDefault="008C1784" w:rsidP="00C1126E">
            <w:pPr>
              <w:rPr>
                <w:sz w:val="18"/>
                <w:szCs w:val="18"/>
              </w:rPr>
            </w:pPr>
            <w:r w:rsidRPr="00200872">
              <w:rPr>
                <w:sz w:val="18"/>
                <w:szCs w:val="18"/>
              </w:rPr>
              <w:t>Chirur</w:t>
            </w:r>
            <w:r w:rsidR="001063FA">
              <w:rPr>
                <w:sz w:val="18"/>
                <w:szCs w:val="18"/>
              </w:rPr>
              <w:t>g</w:t>
            </w:r>
            <w:r w:rsidRPr="00200872">
              <w:rPr>
                <w:sz w:val="18"/>
                <w:szCs w:val="18"/>
              </w:rPr>
              <w:t>ie generală</w:t>
            </w:r>
          </w:p>
        </w:tc>
        <w:tc>
          <w:tcPr>
            <w:tcW w:w="8272" w:type="dxa"/>
          </w:tcPr>
          <w:p w14:paraId="55746FAA" w14:textId="0909A382" w:rsidR="008C1784" w:rsidRPr="00200872" w:rsidRDefault="008C1784" w:rsidP="00876EAE">
            <w:pPr>
              <w:rPr>
                <w:sz w:val="18"/>
                <w:szCs w:val="18"/>
              </w:rPr>
            </w:pPr>
            <w:r w:rsidRPr="00200872">
              <w:rPr>
                <w:sz w:val="18"/>
                <w:szCs w:val="18"/>
              </w:rPr>
              <w:t>1. Rolul comunicării empatice in creșterea calității vieții pacienților oncologici.</w:t>
            </w:r>
          </w:p>
          <w:p w14:paraId="6EEC9DC1" w14:textId="77777777" w:rsidR="008C1784" w:rsidRPr="00200872" w:rsidRDefault="008C1784" w:rsidP="00876EAE">
            <w:pPr>
              <w:rPr>
                <w:sz w:val="18"/>
                <w:szCs w:val="18"/>
              </w:rPr>
            </w:pPr>
            <w:r w:rsidRPr="00200872">
              <w:rPr>
                <w:sz w:val="18"/>
                <w:szCs w:val="18"/>
              </w:rPr>
              <w:t xml:space="preserve">2. Incidenta </w:t>
            </w:r>
            <w:proofErr w:type="spellStart"/>
            <w:r w:rsidRPr="00200872">
              <w:rPr>
                <w:sz w:val="18"/>
                <w:szCs w:val="18"/>
              </w:rPr>
              <w:t>burnout</w:t>
            </w:r>
            <w:proofErr w:type="spellEnd"/>
            <w:r w:rsidRPr="00200872">
              <w:rPr>
                <w:sz w:val="18"/>
                <w:szCs w:val="18"/>
              </w:rPr>
              <w:t>-ului la A.M. din secțiile de îngrijiri paliative.</w:t>
            </w:r>
          </w:p>
          <w:p w14:paraId="49A3B2BA" w14:textId="77777777" w:rsidR="008C1784" w:rsidRPr="00200872" w:rsidRDefault="008C1784" w:rsidP="00876EAE">
            <w:pPr>
              <w:rPr>
                <w:sz w:val="18"/>
                <w:szCs w:val="18"/>
              </w:rPr>
            </w:pPr>
            <w:r w:rsidRPr="00200872">
              <w:rPr>
                <w:sz w:val="18"/>
                <w:szCs w:val="18"/>
              </w:rPr>
              <w:t xml:space="preserve">3. Analiza calității vieții la pacienții cu cancer pulmonar st IV , care </w:t>
            </w:r>
          </w:p>
          <w:p w14:paraId="798C135C" w14:textId="77777777" w:rsidR="008C1784" w:rsidRPr="00200872" w:rsidRDefault="008C1784" w:rsidP="00876EAE">
            <w:pPr>
              <w:rPr>
                <w:sz w:val="18"/>
                <w:szCs w:val="18"/>
              </w:rPr>
            </w:pPr>
            <w:r w:rsidRPr="00200872">
              <w:rPr>
                <w:sz w:val="18"/>
                <w:szCs w:val="18"/>
              </w:rPr>
              <w:t>beneficiază de îngrijiri paliative.</w:t>
            </w:r>
          </w:p>
          <w:p w14:paraId="6091F91B" w14:textId="6BBE329B" w:rsidR="008C1784" w:rsidRPr="00200872" w:rsidRDefault="008C1784" w:rsidP="00876EAE">
            <w:pPr>
              <w:rPr>
                <w:sz w:val="18"/>
                <w:szCs w:val="18"/>
              </w:rPr>
            </w:pPr>
            <w:r w:rsidRPr="00200872">
              <w:rPr>
                <w:sz w:val="18"/>
                <w:szCs w:val="18"/>
              </w:rPr>
              <w:t xml:space="preserve">4. Chirurgia estetica si psihosomatica psihanalitica: O cercetare asupra transformării corporale ca expresie a conflictului inconștient. </w:t>
            </w:r>
          </w:p>
          <w:p w14:paraId="5B0E7AB7" w14:textId="27E89590" w:rsidR="008C1784" w:rsidRPr="00200872" w:rsidRDefault="008C1784" w:rsidP="00876EAE">
            <w:pPr>
              <w:rPr>
                <w:sz w:val="18"/>
                <w:szCs w:val="18"/>
              </w:rPr>
            </w:pPr>
            <w:r w:rsidRPr="00200872">
              <w:rPr>
                <w:sz w:val="18"/>
                <w:szCs w:val="18"/>
              </w:rPr>
              <w:t>5. Chirurgia estetica intre psihanaliza si psihosomatica: O cercetare asupra transformării corporale ca expresie a conflictului inconștient.</w:t>
            </w:r>
          </w:p>
          <w:p w14:paraId="56AEC7A0" w14:textId="49755D9E" w:rsidR="008C1784" w:rsidRPr="00200872" w:rsidRDefault="008C1784" w:rsidP="00876EAE">
            <w:pPr>
              <w:rPr>
                <w:sz w:val="18"/>
                <w:szCs w:val="18"/>
              </w:rPr>
            </w:pPr>
            <w:r w:rsidRPr="00200872">
              <w:rPr>
                <w:sz w:val="18"/>
                <w:szCs w:val="18"/>
              </w:rPr>
              <w:t xml:space="preserve">6. Chirurgia estetica si psihosomatica psihanalitica: Corpul modificat ca simptom al conflictului </w:t>
            </w:r>
            <w:proofErr w:type="spellStart"/>
            <w:r w:rsidRPr="00200872">
              <w:rPr>
                <w:sz w:val="18"/>
                <w:szCs w:val="18"/>
              </w:rPr>
              <w:t>intrapsihic</w:t>
            </w:r>
            <w:proofErr w:type="spellEnd"/>
            <w:r w:rsidRPr="00200872">
              <w:rPr>
                <w:sz w:val="18"/>
                <w:szCs w:val="18"/>
              </w:rPr>
              <w:t>.</w:t>
            </w:r>
          </w:p>
          <w:p w14:paraId="7A8CA6E4" w14:textId="17179E26" w:rsidR="008C1784" w:rsidRPr="00200872" w:rsidRDefault="008C1784" w:rsidP="00876EAE">
            <w:pPr>
              <w:rPr>
                <w:sz w:val="18"/>
                <w:szCs w:val="18"/>
              </w:rPr>
            </w:pPr>
            <w:r w:rsidRPr="00200872">
              <w:rPr>
                <w:sz w:val="18"/>
                <w:szCs w:val="18"/>
              </w:rPr>
              <w:t xml:space="preserve">7. Impactul  chirurgiei </w:t>
            </w:r>
            <w:proofErr w:type="spellStart"/>
            <w:r w:rsidRPr="00200872">
              <w:rPr>
                <w:sz w:val="18"/>
                <w:szCs w:val="18"/>
              </w:rPr>
              <w:t>bariatice</w:t>
            </w:r>
            <w:proofErr w:type="spellEnd"/>
            <w:r w:rsidRPr="00200872">
              <w:rPr>
                <w:sz w:val="18"/>
                <w:szCs w:val="18"/>
              </w:rPr>
              <w:t xml:space="preserve"> asupra creșterii calității vieții și remisiunii diabetului zaharat.</w:t>
            </w:r>
          </w:p>
          <w:p w14:paraId="00EB60D5" w14:textId="20038EAC" w:rsidR="008C1784" w:rsidRPr="00200872" w:rsidRDefault="008C1784" w:rsidP="00876EAE">
            <w:pPr>
              <w:rPr>
                <w:sz w:val="18"/>
                <w:szCs w:val="18"/>
              </w:rPr>
            </w:pPr>
            <w:r w:rsidRPr="00200872">
              <w:rPr>
                <w:sz w:val="18"/>
                <w:szCs w:val="18"/>
              </w:rPr>
              <w:t>8. Strategii farmacologice și perspective de management în depresia pacientului oncologic.</w:t>
            </w:r>
          </w:p>
          <w:p w14:paraId="67DD2A6E" w14:textId="67E0F573" w:rsidR="008C1784" w:rsidRPr="00200872" w:rsidRDefault="008C1784" w:rsidP="00876EAE">
            <w:pPr>
              <w:rPr>
                <w:sz w:val="18"/>
                <w:szCs w:val="18"/>
              </w:rPr>
            </w:pPr>
            <w:r w:rsidRPr="00200872">
              <w:rPr>
                <w:sz w:val="18"/>
                <w:szCs w:val="18"/>
              </w:rPr>
              <w:t xml:space="preserve">9. Influența statusului </w:t>
            </w:r>
            <w:proofErr w:type="spellStart"/>
            <w:r w:rsidRPr="00200872">
              <w:rPr>
                <w:sz w:val="18"/>
                <w:szCs w:val="18"/>
              </w:rPr>
              <w:t>nutritional</w:t>
            </w:r>
            <w:proofErr w:type="spellEnd"/>
            <w:r w:rsidRPr="00200872">
              <w:rPr>
                <w:sz w:val="18"/>
                <w:szCs w:val="18"/>
              </w:rPr>
              <w:t xml:space="preserve"> și managementul </w:t>
            </w:r>
            <w:proofErr w:type="spellStart"/>
            <w:r w:rsidRPr="00200872">
              <w:rPr>
                <w:sz w:val="18"/>
                <w:szCs w:val="18"/>
              </w:rPr>
              <w:t>comorbităților</w:t>
            </w:r>
            <w:proofErr w:type="spellEnd"/>
            <w:r w:rsidRPr="00200872">
              <w:rPr>
                <w:sz w:val="18"/>
                <w:szCs w:val="18"/>
              </w:rPr>
              <w:t xml:space="preserve"> psihiatrice la pacienții cu cancer de prostate.</w:t>
            </w:r>
          </w:p>
        </w:tc>
      </w:tr>
      <w:tr w:rsidR="008C1784" w:rsidRPr="00200872" w14:paraId="34234CB1" w14:textId="77777777" w:rsidTr="009E0329">
        <w:trPr>
          <w:trHeight w:val="1357"/>
        </w:trPr>
        <w:tc>
          <w:tcPr>
            <w:tcW w:w="567" w:type="dxa"/>
            <w:vAlign w:val="center"/>
          </w:tcPr>
          <w:p w14:paraId="40B4CABA" w14:textId="5968455A" w:rsidR="008C1784" w:rsidRPr="00200872" w:rsidRDefault="00FA11DA" w:rsidP="008C1784">
            <w:pPr>
              <w:jc w:val="center"/>
              <w:rPr>
                <w:sz w:val="18"/>
                <w:szCs w:val="18"/>
              </w:rPr>
            </w:pPr>
            <w:r>
              <w:rPr>
                <w:sz w:val="18"/>
                <w:szCs w:val="18"/>
              </w:rPr>
              <w:t>2</w:t>
            </w:r>
          </w:p>
        </w:tc>
        <w:tc>
          <w:tcPr>
            <w:tcW w:w="3037" w:type="dxa"/>
            <w:vAlign w:val="center"/>
          </w:tcPr>
          <w:p w14:paraId="72D20F91" w14:textId="29745F1E" w:rsidR="008C1784" w:rsidRPr="00200872" w:rsidRDefault="008C1784" w:rsidP="009E0329">
            <w:pPr>
              <w:rPr>
                <w:sz w:val="18"/>
                <w:szCs w:val="18"/>
              </w:rPr>
            </w:pPr>
            <w:r w:rsidRPr="00200872">
              <w:rPr>
                <w:sz w:val="18"/>
                <w:szCs w:val="18"/>
              </w:rPr>
              <w:t>Prof. Univ. Dr. Cristiana Tanase</w:t>
            </w:r>
          </w:p>
        </w:tc>
        <w:tc>
          <w:tcPr>
            <w:tcW w:w="2127" w:type="dxa"/>
            <w:vAlign w:val="center"/>
          </w:tcPr>
          <w:p w14:paraId="5C83C31F" w14:textId="5BCF3E23" w:rsidR="008C1784" w:rsidRPr="00200872" w:rsidRDefault="008C1784" w:rsidP="008C1784">
            <w:pPr>
              <w:rPr>
                <w:sz w:val="18"/>
                <w:szCs w:val="18"/>
              </w:rPr>
            </w:pPr>
            <w:r w:rsidRPr="00200872">
              <w:rPr>
                <w:sz w:val="18"/>
                <w:szCs w:val="18"/>
              </w:rPr>
              <w:t>Medicină moleculară</w:t>
            </w:r>
          </w:p>
        </w:tc>
        <w:tc>
          <w:tcPr>
            <w:tcW w:w="8272" w:type="dxa"/>
          </w:tcPr>
          <w:p w14:paraId="2A78F584" w14:textId="1EFC8E38" w:rsidR="00836C2B" w:rsidRPr="00200872" w:rsidRDefault="00836C2B" w:rsidP="00836C2B">
            <w:pPr>
              <w:rPr>
                <w:sz w:val="18"/>
                <w:szCs w:val="18"/>
              </w:rPr>
            </w:pPr>
            <w:r w:rsidRPr="00200872">
              <w:rPr>
                <w:sz w:val="18"/>
                <w:szCs w:val="18"/>
              </w:rPr>
              <w:t xml:space="preserve">1. Rolul </w:t>
            </w:r>
            <w:proofErr w:type="spellStart"/>
            <w:r w:rsidRPr="00200872">
              <w:rPr>
                <w:sz w:val="18"/>
                <w:szCs w:val="18"/>
              </w:rPr>
              <w:t>micromediului</w:t>
            </w:r>
            <w:proofErr w:type="spellEnd"/>
            <w:r w:rsidRPr="00200872">
              <w:rPr>
                <w:sz w:val="18"/>
                <w:szCs w:val="18"/>
              </w:rPr>
              <w:t xml:space="preserve"> tumoral in </w:t>
            </w:r>
            <w:r w:rsidR="00FA11DA" w:rsidRPr="00200872">
              <w:rPr>
                <w:sz w:val="18"/>
                <w:szCs w:val="18"/>
              </w:rPr>
              <w:t>evoluția</w:t>
            </w:r>
            <w:r w:rsidRPr="00200872">
              <w:rPr>
                <w:sz w:val="18"/>
                <w:szCs w:val="18"/>
              </w:rPr>
              <w:t xml:space="preserve"> tumorilor solide.</w:t>
            </w:r>
          </w:p>
          <w:p w14:paraId="7D6F9DD8" w14:textId="7FDF7F1C" w:rsidR="00836C2B" w:rsidRPr="00200872" w:rsidRDefault="00836C2B" w:rsidP="00836C2B">
            <w:pPr>
              <w:rPr>
                <w:sz w:val="18"/>
                <w:szCs w:val="18"/>
              </w:rPr>
            </w:pPr>
            <w:r w:rsidRPr="00200872">
              <w:rPr>
                <w:sz w:val="18"/>
                <w:szCs w:val="18"/>
              </w:rPr>
              <w:t xml:space="preserve">2.Evaluarea profilului </w:t>
            </w:r>
            <w:proofErr w:type="spellStart"/>
            <w:r w:rsidRPr="00200872">
              <w:rPr>
                <w:sz w:val="18"/>
                <w:szCs w:val="18"/>
              </w:rPr>
              <w:t>citokinomic</w:t>
            </w:r>
            <w:proofErr w:type="spellEnd"/>
            <w:r w:rsidRPr="00200872">
              <w:rPr>
                <w:sz w:val="18"/>
                <w:szCs w:val="18"/>
              </w:rPr>
              <w:t xml:space="preserve"> in diagnosticul si prognosticul diverselor tipuri de tumori digestive.</w:t>
            </w:r>
          </w:p>
          <w:p w14:paraId="3E075FF4" w14:textId="3C1C53E0" w:rsidR="00836C2B" w:rsidRPr="00200872" w:rsidRDefault="00836C2B" w:rsidP="00836C2B">
            <w:pPr>
              <w:rPr>
                <w:sz w:val="18"/>
                <w:szCs w:val="18"/>
              </w:rPr>
            </w:pPr>
            <w:r w:rsidRPr="00200872">
              <w:rPr>
                <w:sz w:val="18"/>
                <w:szCs w:val="18"/>
              </w:rPr>
              <w:t xml:space="preserve">3.Evaluarea profilului </w:t>
            </w:r>
            <w:proofErr w:type="spellStart"/>
            <w:r w:rsidRPr="00200872">
              <w:rPr>
                <w:sz w:val="18"/>
                <w:szCs w:val="18"/>
              </w:rPr>
              <w:t>citokinomic</w:t>
            </w:r>
            <w:proofErr w:type="spellEnd"/>
            <w:r w:rsidRPr="00200872">
              <w:rPr>
                <w:sz w:val="18"/>
                <w:szCs w:val="18"/>
              </w:rPr>
              <w:t xml:space="preserve"> in diagnosticul si prognosticul   tumorilor cerebrale</w:t>
            </w:r>
          </w:p>
          <w:p w14:paraId="3BF8F07A" w14:textId="25CA9836" w:rsidR="00836C2B" w:rsidRPr="00200872" w:rsidRDefault="00836C2B" w:rsidP="00836C2B">
            <w:pPr>
              <w:rPr>
                <w:sz w:val="18"/>
                <w:szCs w:val="18"/>
              </w:rPr>
            </w:pPr>
            <w:r w:rsidRPr="00200872">
              <w:rPr>
                <w:sz w:val="18"/>
                <w:szCs w:val="18"/>
              </w:rPr>
              <w:t xml:space="preserve">4.Evaluarea profilului </w:t>
            </w:r>
            <w:proofErr w:type="spellStart"/>
            <w:r w:rsidRPr="00200872">
              <w:rPr>
                <w:sz w:val="18"/>
                <w:szCs w:val="18"/>
              </w:rPr>
              <w:t>citokinomic</w:t>
            </w:r>
            <w:proofErr w:type="spellEnd"/>
            <w:r w:rsidRPr="00200872">
              <w:rPr>
                <w:sz w:val="18"/>
                <w:szCs w:val="18"/>
              </w:rPr>
              <w:t xml:space="preserve"> in diagnosticul si prognosticul   unor patologii </w:t>
            </w:r>
            <w:proofErr w:type="spellStart"/>
            <w:r w:rsidRPr="00200872">
              <w:rPr>
                <w:sz w:val="18"/>
                <w:szCs w:val="18"/>
              </w:rPr>
              <w:t>neinfectioase</w:t>
            </w:r>
            <w:proofErr w:type="spellEnd"/>
            <w:r w:rsidRPr="00200872">
              <w:rPr>
                <w:sz w:val="18"/>
                <w:szCs w:val="18"/>
              </w:rPr>
              <w:t>.</w:t>
            </w:r>
          </w:p>
          <w:p w14:paraId="0BEA3C98" w14:textId="78030C17" w:rsidR="008C1784" w:rsidRPr="00200872" w:rsidRDefault="00836C2B" w:rsidP="00836C2B">
            <w:pPr>
              <w:rPr>
                <w:sz w:val="18"/>
                <w:szCs w:val="18"/>
              </w:rPr>
            </w:pPr>
            <w:r w:rsidRPr="00200872">
              <w:rPr>
                <w:sz w:val="18"/>
                <w:szCs w:val="18"/>
              </w:rPr>
              <w:t xml:space="preserve">5.Evaluarea efectului unor </w:t>
            </w:r>
            <w:r w:rsidR="00FA11DA" w:rsidRPr="00200872">
              <w:rPr>
                <w:sz w:val="18"/>
                <w:szCs w:val="18"/>
              </w:rPr>
              <w:t>compuși</w:t>
            </w:r>
            <w:r w:rsidRPr="00200872">
              <w:rPr>
                <w:sz w:val="18"/>
                <w:szCs w:val="18"/>
              </w:rPr>
              <w:t xml:space="preserve"> naturali bioactivi, ca </w:t>
            </w:r>
            <w:r w:rsidR="00FA11DA" w:rsidRPr="00200872">
              <w:rPr>
                <w:sz w:val="18"/>
                <w:szCs w:val="18"/>
              </w:rPr>
              <w:t>adjuvanți</w:t>
            </w:r>
            <w:r w:rsidRPr="00200872">
              <w:rPr>
                <w:sz w:val="18"/>
                <w:szCs w:val="18"/>
              </w:rPr>
              <w:t xml:space="preserve"> in terapii </w:t>
            </w:r>
            <w:r w:rsidR="00FA11DA" w:rsidRPr="00200872">
              <w:rPr>
                <w:sz w:val="18"/>
                <w:szCs w:val="18"/>
              </w:rPr>
              <w:t>antiinflamatoare</w:t>
            </w:r>
            <w:r w:rsidRPr="00200872">
              <w:rPr>
                <w:sz w:val="18"/>
                <w:szCs w:val="18"/>
              </w:rPr>
              <w:t xml:space="preserve"> </w:t>
            </w:r>
            <w:proofErr w:type="spellStart"/>
            <w:r w:rsidRPr="00200872">
              <w:rPr>
                <w:sz w:val="18"/>
                <w:szCs w:val="18"/>
              </w:rPr>
              <w:t>antiproliferativa</w:t>
            </w:r>
            <w:proofErr w:type="spellEnd"/>
            <w:r w:rsidRPr="00200872">
              <w:rPr>
                <w:sz w:val="18"/>
                <w:szCs w:val="18"/>
              </w:rPr>
              <w:t xml:space="preserve">, </w:t>
            </w:r>
            <w:proofErr w:type="spellStart"/>
            <w:r w:rsidRPr="00200872">
              <w:rPr>
                <w:sz w:val="18"/>
                <w:szCs w:val="18"/>
              </w:rPr>
              <w:t>imunomodulatoare</w:t>
            </w:r>
            <w:proofErr w:type="spellEnd"/>
            <w:r w:rsidRPr="00200872">
              <w:rPr>
                <w:sz w:val="18"/>
                <w:szCs w:val="18"/>
              </w:rPr>
              <w:t>.</w:t>
            </w:r>
          </w:p>
        </w:tc>
      </w:tr>
      <w:tr w:rsidR="008C1784" w:rsidRPr="00200872" w14:paraId="5D0C3EF5" w14:textId="77777777" w:rsidTr="009E0329">
        <w:trPr>
          <w:trHeight w:val="212"/>
        </w:trPr>
        <w:tc>
          <w:tcPr>
            <w:tcW w:w="567" w:type="dxa"/>
            <w:vAlign w:val="center"/>
          </w:tcPr>
          <w:p w14:paraId="0B97D035" w14:textId="09C0B0D8" w:rsidR="008C1784" w:rsidRPr="00200872" w:rsidRDefault="00FA11DA" w:rsidP="008C1784">
            <w:pPr>
              <w:jc w:val="center"/>
              <w:rPr>
                <w:sz w:val="18"/>
                <w:szCs w:val="18"/>
              </w:rPr>
            </w:pPr>
            <w:r>
              <w:rPr>
                <w:sz w:val="18"/>
                <w:szCs w:val="18"/>
              </w:rPr>
              <w:t>3</w:t>
            </w:r>
          </w:p>
        </w:tc>
        <w:tc>
          <w:tcPr>
            <w:tcW w:w="3037" w:type="dxa"/>
            <w:vAlign w:val="center"/>
          </w:tcPr>
          <w:p w14:paraId="5A1B47D6" w14:textId="7071C628" w:rsidR="008C1784" w:rsidRPr="00200872" w:rsidRDefault="008C1784" w:rsidP="009E0329">
            <w:pPr>
              <w:rPr>
                <w:sz w:val="18"/>
                <w:szCs w:val="18"/>
              </w:rPr>
            </w:pPr>
            <w:r w:rsidRPr="00200872">
              <w:rPr>
                <w:sz w:val="18"/>
                <w:szCs w:val="18"/>
              </w:rPr>
              <w:t>Prof. Univ. Dr. Marius Niculescu</w:t>
            </w:r>
          </w:p>
        </w:tc>
        <w:tc>
          <w:tcPr>
            <w:tcW w:w="2127" w:type="dxa"/>
            <w:vAlign w:val="center"/>
          </w:tcPr>
          <w:p w14:paraId="48E2E6DF" w14:textId="523299FB" w:rsidR="008C1784" w:rsidRPr="00200872" w:rsidRDefault="008C1784" w:rsidP="008C1784">
            <w:pPr>
              <w:rPr>
                <w:sz w:val="18"/>
                <w:szCs w:val="18"/>
              </w:rPr>
            </w:pPr>
            <w:r w:rsidRPr="00200872">
              <w:rPr>
                <w:sz w:val="18"/>
                <w:szCs w:val="18"/>
              </w:rPr>
              <w:t>Ortopedie</w:t>
            </w:r>
          </w:p>
        </w:tc>
        <w:tc>
          <w:tcPr>
            <w:tcW w:w="8272" w:type="dxa"/>
          </w:tcPr>
          <w:p w14:paraId="7ACFE322" w14:textId="77777777" w:rsidR="008C1784" w:rsidRDefault="005B5855" w:rsidP="00E379F7">
            <w:pPr>
              <w:rPr>
                <w:sz w:val="18"/>
                <w:szCs w:val="18"/>
              </w:rPr>
            </w:pPr>
            <w:r>
              <w:rPr>
                <w:sz w:val="18"/>
                <w:szCs w:val="18"/>
              </w:rPr>
              <w:t>1.Artroplastia de revizie șold</w:t>
            </w:r>
          </w:p>
          <w:p w14:paraId="71FE97D0" w14:textId="77777777" w:rsidR="005B5855" w:rsidRDefault="005B5855" w:rsidP="00E379F7">
            <w:pPr>
              <w:rPr>
                <w:sz w:val="18"/>
                <w:szCs w:val="18"/>
              </w:rPr>
            </w:pPr>
            <w:r>
              <w:rPr>
                <w:sz w:val="18"/>
                <w:szCs w:val="18"/>
              </w:rPr>
              <w:t xml:space="preserve">2. Implantele </w:t>
            </w:r>
            <w:proofErr w:type="spellStart"/>
            <w:r>
              <w:rPr>
                <w:sz w:val="18"/>
                <w:szCs w:val="18"/>
              </w:rPr>
              <w:t>bioresorbabile</w:t>
            </w:r>
            <w:proofErr w:type="spellEnd"/>
            <w:r>
              <w:rPr>
                <w:sz w:val="18"/>
                <w:szCs w:val="18"/>
              </w:rPr>
              <w:t xml:space="preserve"> în fracturi</w:t>
            </w:r>
          </w:p>
          <w:p w14:paraId="3262CA81" w14:textId="118D2F73" w:rsidR="005B5855" w:rsidRDefault="005B5855" w:rsidP="00E379F7">
            <w:pPr>
              <w:rPr>
                <w:sz w:val="18"/>
                <w:szCs w:val="18"/>
              </w:rPr>
            </w:pPr>
            <w:r>
              <w:rPr>
                <w:sz w:val="18"/>
                <w:szCs w:val="18"/>
              </w:rPr>
              <w:t xml:space="preserve">3. Reconstrucția de LIA cu </w:t>
            </w:r>
            <w:r w:rsidR="009E0329">
              <w:rPr>
                <w:sz w:val="18"/>
                <w:szCs w:val="18"/>
              </w:rPr>
              <w:t>alografă</w:t>
            </w:r>
          </w:p>
          <w:p w14:paraId="01C77CD2" w14:textId="030D3716" w:rsidR="005B5855" w:rsidRPr="00200872" w:rsidRDefault="005B5855" w:rsidP="00E379F7">
            <w:pPr>
              <w:rPr>
                <w:sz w:val="18"/>
                <w:szCs w:val="18"/>
              </w:rPr>
            </w:pPr>
            <w:r>
              <w:rPr>
                <w:sz w:val="18"/>
                <w:szCs w:val="18"/>
              </w:rPr>
              <w:t>4. Leziunile de menisc</w:t>
            </w:r>
          </w:p>
        </w:tc>
      </w:tr>
      <w:tr w:rsidR="008C1784" w:rsidRPr="00200872" w14:paraId="0A9D3623" w14:textId="77777777" w:rsidTr="009E0329">
        <w:trPr>
          <w:trHeight w:val="225"/>
        </w:trPr>
        <w:tc>
          <w:tcPr>
            <w:tcW w:w="567" w:type="dxa"/>
            <w:vAlign w:val="center"/>
          </w:tcPr>
          <w:p w14:paraId="3A2087F1" w14:textId="660B4A2D" w:rsidR="008C1784" w:rsidRPr="00200872" w:rsidRDefault="00FA11DA" w:rsidP="008C1784">
            <w:pPr>
              <w:jc w:val="center"/>
              <w:rPr>
                <w:sz w:val="18"/>
                <w:szCs w:val="18"/>
              </w:rPr>
            </w:pPr>
            <w:r>
              <w:rPr>
                <w:sz w:val="18"/>
                <w:szCs w:val="18"/>
              </w:rPr>
              <w:t>4</w:t>
            </w:r>
          </w:p>
        </w:tc>
        <w:tc>
          <w:tcPr>
            <w:tcW w:w="3037" w:type="dxa"/>
            <w:vAlign w:val="center"/>
          </w:tcPr>
          <w:p w14:paraId="0D0C01DE" w14:textId="57CBD894" w:rsidR="008C1784" w:rsidRPr="00200872" w:rsidRDefault="008C1784" w:rsidP="009E0329">
            <w:pPr>
              <w:rPr>
                <w:sz w:val="18"/>
                <w:szCs w:val="18"/>
              </w:rPr>
            </w:pPr>
            <w:r w:rsidRPr="00200872">
              <w:rPr>
                <w:sz w:val="18"/>
                <w:szCs w:val="18"/>
              </w:rPr>
              <w:t>Prof. Univ. Dr. Horia Mocanu</w:t>
            </w:r>
          </w:p>
        </w:tc>
        <w:tc>
          <w:tcPr>
            <w:tcW w:w="2127" w:type="dxa"/>
            <w:vAlign w:val="center"/>
          </w:tcPr>
          <w:p w14:paraId="72EFF3FC" w14:textId="444C061F" w:rsidR="008C1784" w:rsidRPr="00200872" w:rsidRDefault="008C1784" w:rsidP="008C1784">
            <w:pPr>
              <w:rPr>
                <w:sz w:val="18"/>
                <w:szCs w:val="18"/>
              </w:rPr>
            </w:pPr>
            <w:r w:rsidRPr="00200872">
              <w:rPr>
                <w:sz w:val="18"/>
                <w:szCs w:val="18"/>
              </w:rPr>
              <w:t>ORL</w:t>
            </w:r>
          </w:p>
        </w:tc>
        <w:tc>
          <w:tcPr>
            <w:tcW w:w="8272" w:type="dxa"/>
          </w:tcPr>
          <w:p w14:paraId="39EE4690" w14:textId="376B4634" w:rsidR="00142AEF" w:rsidRPr="00142AEF" w:rsidRDefault="00142AEF" w:rsidP="00142AEF">
            <w:pPr>
              <w:rPr>
                <w:sz w:val="18"/>
                <w:szCs w:val="18"/>
              </w:rPr>
            </w:pPr>
            <w:r w:rsidRPr="00142AEF">
              <w:rPr>
                <w:sz w:val="18"/>
                <w:szCs w:val="18"/>
              </w:rPr>
              <w:t>1.Corelația geometrică-statistică a formei de boală cu morfologia osului temporal în mastoidita cronică.</w:t>
            </w:r>
          </w:p>
          <w:p w14:paraId="0515E333" w14:textId="2970F86E" w:rsidR="00142AEF" w:rsidRPr="00142AEF" w:rsidRDefault="00142AEF" w:rsidP="00142AEF">
            <w:pPr>
              <w:rPr>
                <w:sz w:val="18"/>
                <w:szCs w:val="18"/>
              </w:rPr>
            </w:pPr>
            <w:r w:rsidRPr="00142AEF">
              <w:rPr>
                <w:sz w:val="18"/>
                <w:szCs w:val="18"/>
              </w:rPr>
              <w:t>2.Modelul termodinamic al mucoasei urechii medii, noi mecanisme fiziopatologice – studiu observațional pe preparate anatomice proaspete.</w:t>
            </w:r>
          </w:p>
          <w:p w14:paraId="33B9C9AF" w14:textId="4E95DDB7" w:rsidR="00142AEF" w:rsidRPr="00142AEF" w:rsidRDefault="00142AEF" w:rsidP="00142AEF">
            <w:pPr>
              <w:rPr>
                <w:sz w:val="18"/>
                <w:szCs w:val="18"/>
              </w:rPr>
            </w:pPr>
            <w:r w:rsidRPr="00142AEF">
              <w:rPr>
                <w:sz w:val="18"/>
                <w:szCs w:val="18"/>
              </w:rPr>
              <w:t xml:space="preserve">3.Complicațiile vestibulare ale bolilor reumatismale degenerative – studiu </w:t>
            </w:r>
            <w:r w:rsidR="00FA11DA" w:rsidRPr="00142AEF">
              <w:rPr>
                <w:sz w:val="18"/>
                <w:szCs w:val="18"/>
              </w:rPr>
              <w:t>observațional</w:t>
            </w:r>
            <w:r w:rsidRPr="00142AEF">
              <w:rPr>
                <w:sz w:val="18"/>
                <w:szCs w:val="18"/>
              </w:rPr>
              <w:t>.</w:t>
            </w:r>
          </w:p>
          <w:p w14:paraId="797B1437" w14:textId="486A2113" w:rsidR="00142AEF" w:rsidRPr="00142AEF" w:rsidRDefault="00142AEF" w:rsidP="00142AEF">
            <w:pPr>
              <w:rPr>
                <w:sz w:val="18"/>
                <w:szCs w:val="18"/>
              </w:rPr>
            </w:pPr>
            <w:r w:rsidRPr="00142AEF">
              <w:rPr>
                <w:sz w:val="18"/>
                <w:szCs w:val="18"/>
              </w:rPr>
              <w:t>4.Evaluarea rezultatelor tratamentului balnear de recuperare la pacienții cu sindrom vertiginos – studiu observațional.</w:t>
            </w:r>
          </w:p>
          <w:p w14:paraId="01C3736D" w14:textId="121F4371" w:rsidR="00142AEF" w:rsidRPr="00142AEF" w:rsidRDefault="00142AEF" w:rsidP="00142AEF">
            <w:pPr>
              <w:rPr>
                <w:sz w:val="18"/>
                <w:szCs w:val="18"/>
              </w:rPr>
            </w:pPr>
            <w:r w:rsidRPr="00142AEF">
              <w:rPr>
                <w:sz w:val="18"/>
                <w:szCs w:val="18"/>
              </w:rPr>
              <w:t xml:space="preserve">5.Mobilizarea </w:t>
            </w:r>
            <w:proofErr w:type="spellStart"/>
            <w:r w:rsidRPr="00142AEF">
              <w:rPr>
                <w:sz w:val="18"/>
                <w:szCs w:val="18"/>
              </w:rPr>
              <w:t>lamboului</w:t>
            </w:r>
            <w:proofErr w:type="spellEnd"/>
            <w:r w:rsidRPr="00142AEF">
              <w:rPr>
                <w:sz w:val="18"/>
                <w:szCs w:val="18"/>
              </w:rPr>
              <w:t xml:space="preserve"> compozit facial prin </w:t>
            </w:r>
            <w:proofErr w:type="spellStart"/>
            <w:r w:rsidRPr="00142AEF">
              <w:rPr>
                <w:sz w:val="18"/>
                <w:szCs w:val="18"/>
              </w:rPr>
              <w:t>abord</w:t>
            </w:r>
            <w:proofErr w:type="spellEnd"/>
            <w:r w:rsidRPr="00142AEF">
              <w:rPr>
                <w:sz w:val="18"/>
                <w:szCs w:val="18"/>
              </w:rPr>
              <w:t xml:space="preserve"> endoscopic </w:t>
            </w:r>
            <w:proofErr w:type="spellStart"/>
            <w:r w:rsidRPr="00142AEF">
              <w:rPr>
                <w:sz w:val="18"/>
                <w:szCs w:val="18"/>
              </w:rPr>
              <w:t>transtemporal</w:t>
            </w:r>
            <w:proofErr w:type="spellEnd"/>
            <w:r w:rsidRPr="00142AEF">
              <w:rPr>
                <w:sz w:val="18"/>
                <w:szCs w:val="18"/>
              </w:rPr>
              <w:t xml:space="preserve"> cu detașarea ligamentelor de retenție ale feței și prezervarea nervului facial: metodă inovativă în chirurgia estetică facială.</w:t>
            </w:r>
          </w:p>
          <w:p w14:paraId="422FD060" w14:textId="546B0870" w:rsidR="00142AEF" w:rsidRPr="00142AEF" w:rsidRDefault="00142AEF" w:rsidP="00142AEF">
            <w:pPr>
              <w:rPr>
                <w:sz w:val="18"/>
                <w:szCs w:val="18"/>
              </w:rPr>
            </w:pPr>
            <w:r w:rsidRPr="00142AEF">
              <w:rPr>
                <w:sz w:val="18"/>
                <w:szCs w:val="18"/>
              </w:rPr>
              <w:lastRenderedPageBreak/>
              <w:t xml:space="preserve">6.Studiul gradului de ameliorare a hipoacuziei după </w:t>
            </w:r>
            <w:proofErr w:type="spellStart"/>
            <w:r w:rsidRPr="00142AEF">
              <w:rPr>
                <w:sz w:val="18"/>
                <w:szCs w:val="18"/>
              </w:rPr>
              <w:t>adenoidectomie</w:t>
            </w:r>
            <w:proofErr w:type="spellEnd"/>
            <w:r w:rsidRPr="00142AEF">
              <w:rPr>
                <w:sz w:val="18"/>
                <w:szCs w:val="18"/>
              </w:rPr>
              <w:t xml:space="preserve"> cu sau fără montare de aerator </w:t>
            </w:r>
            <w:proofErr w:type="spellStart"/>
            <w:r w:rsidRPr="00142AEF">
              <w:rPr>
                <w:sz w:val="18"/>
                <w:szCs w:val="18"/>
              </w:rPr>
              <w:t>transtimpanal</w:t>
            </w:r>
            <w:proofErr w:type="spellEnd"/>
            <w:r w:rsidRPr="00142AEF">
              <w:rPr>
                <w:sz w:val="18"/>
                <w:szCs w:val="18"/>
              </w:rPr>
              <w:t>.</w:t>
            </w:r>
          </w:p>
          <w:p w14:paraId="3F59BA0F" w14:textId="292F87FB" w:rsidR="00142AEF" w:rsidRPr="00142AEF" w:rsidRDefault="00142AEF" w:rsidP="00142AEF">
            <w:pPr>
              <w:rPr>
                <w:sz w:val="18"/>
                <w:szCs w:val="18"/>
              </w:rPr>
            </w:pPr>
            <w:r w:rsidRPr="00142AEF">
              <w:rPr>
                <w:sz w:val="18"/>
                <w:szCs w:val="18"/>
              </w:rPr>
              <w:t xml:space="preserve">7.Analiza grafică a structurii piramidei nazale și corelația estetică prin tomografie computerizată 3D: studiu </w:t>
            </w:r>
            <w:proofErr w:type="spellStart"/>
            <w:r w:rsidRPr="00142AEF">
              <w:rPr>
                <w:sz w:val="18"/>
                <w:szCs w:val="18"/>
              </w:rPr>
              <w:t>observational</w:t>
            </w:r>
            <w:proofErr w:type="spellEnd"/>
            <w:r w:rsidRPr="00142AEF">
              <w:rPr>
                <w:sz w:val="18"/>
                <w:szCs w:val="18"/>
              </w:rPr>
              <w:t>.</w:t>
            </w:r>
          </w:p>
          <w:p w14:paraId="7043B15B" w14:textId="1F80731D" w:rsidR="00142AEF" w:rsidRPr="00142AEF" w:rsidRDefault="00142AEF" w:rsidP="00142AEF">
            <w:pPr>
              <w:rPr>
                <w:sz w:val="18"/>
                <w:szCs w:val="18"/>
              </w:rPr>
            </w:pPr>
            <w:r w:rsidRPr="00142AEF">
              <w:rPr>
                <w:sz w:val="18"/>
                <w:szCs w:val="18"/>
              </w:rPr>
              <w:t xml:space="preserve">8.Comparația evaluării endoscopice cu evaluarea imagistică CT la pacienții cu </w:t>
            </w:r>
            <w:proofErr w:type="spellStart"/>
            <w:r w:rsidRPr="00142AEF">
              <w:rPr>
                <w:sz w:val="18"/>
                <w:szCs w:val="18"/>
              </w:rPr>
              <w:t>rinosinuzită</w:t>
            </w:r>
            <w:proofErr w:type="spellEnd"/>
            <w:r w:rsidRPr="00142AEF">
              <w:rPr>
                <w:sz w:val="18"/>
                <w:szCs w:val="18"/>
              </w:rPr>
              <w:t xml:space="preserve"> cronică: studiu observațional.</w:t>
            </w:r>
          </w:p>
          <w:p w14:paraId="6FF7DD14" w14:textId="1DCCEB97" w:rsidR="00142AEF" w:rsidRPr="00142AEF" w:rsidRDefault="00142AEF" w:rsidP="00142AEF">
            <w:pPr>
              <w:rPr>
                <w:sz w:val="18"/>
                <w:szCs w:val="18"/>
              </w:rPr>
            </w:pPr>
            <w:r w:rsidRPr="00142AEF">
              <w:rPr>
                <w:sz w:val="18"/>
                <w:szCs w:val="18"/>
              </w:rPr>
              <w:t>9.Studiul extins al rezultatelor estetice și imagistice ale rinoplastiei închise comparativ cu rinoplastia deschisă.</w:t>
            </w:r>
          </w:p>
          <w:p w14:paraId="12E92D32" w14:textId="5976C157" w:rsidR="00142AEF" w:rsidRPr="00142AEF" w:rsidRDefault="00142AEF" w:rsidP="00142AEF">
            <w:pPr>
              <w:rPr>
                <w:sz w:val="18"/>
                <w:szCs w:val="18"/>
              </w:rPr>
            </w:pPr>
            <w:r w:rsidRPr="00142AEF">
              <w:rPr>
                <w:sz w:val="18"/>
                <w:szCs w:val="18"/>
              </w:rPr>
              <w:t xml:space="preserve">10.Studiul impactului </w:t>
            </w:r>
            <w:proofErr w:type="spellStart"/>
            <w:r w:rsidRPr="00142AEF">
              <w:rPr>
                <w:sz w:val="18"/>
                <w:szCs w:val="18"/>
              </w:rPr>
              <w:t>adenotonsilectomiei</w:t>
            </w:r>
            <w:proofErr w:type="spellEnd"/>
            <w:r w:rsidRPr="00142AEF">
              <w:rPr>
                <w:sz w:val="18"/>
                <w:szCs w:val="18"/>
              </w:rPr>
              <w:t xml:space="preserve"> asupra dezvoltării somatice a copilului.</w:t>
            </w:r>
          </w:p>
          <w:p w14:paraId="1677A46B" w14:textId="3BE41D5E" w:rsidR="00142AEF" w:rsidRPr="00142AEF" w:rsidRDefault="00142AEF" w:rsidP="00142AEF">
            <w:pPr>
              <w:rPr>
                <w:sz w:val="18"/>
                <w:szCs w:val="18"/>
              </w:rPr>
            </w:pPr>
            <w:r w:rsidRPr="00142AEF">
              <w:rPr>
                <w:sz w:val="18"/>
                <w:szCs w:val="18"/>
              </w:rPr>
              <w:t xml:space="preserve">11.Corelarea simptomatologiei tipice cu factorii predictivi ai afectării </w:t>
            </w:r>
            <w:proofErr w:type="spellStart"/>
            <w:r w:rsidRPr="00142AEF">
              <w:rPr>
                <w:sz w:val="18"/>
                <w:szCs w:val="18"/>
              </w:rPr>
              <w:t>laringo</w:t>
            </w:r>
            <w:proofErr w:type="spellEnd"/>
            <w:r w:rsidRPr="00142AEF">
              <w:rPr>
                <w:sz w:val="18"/>
                <w:szCs w:val="18"/>
              </w:rPr>
              <w:t xml:space="preserve">-faringiene la pacienții cu reflux </w:t>
            </w:r>
            <w:proofErr w:type="spellStart"/>
            <w:r w:rsidRPr="00142AEF">
              <w:rPr>
                <w:sz w:val="18"/>
                <w:szCs w:val="18"/>
              </w:rPr>
              <w:t>gastro</w:t>
            </w:r>
            <w:proofErr w:type="spellEnd"/>
            <w:r w:rsidRPr="00142AEF">
              <w:rPr>
                <w:sz w:val="18"/>
                <w:szCs w:val="18"/>
              </w:rPr>
              <w:t>-esofagian – studiu observațional.</w:t>
            </w:r>
          </w:p>
          <w:p w14:paraId="06EB5AC4" w14:textId="3947752B" w:rsidR="00142AEF" w:rsidRPr="00142AEF" w:rsidRDefault="00142AEF" w:rsidP="00142AEF">
            <w:pPr>
              <w:rPr>
                <w:sz w:val="18"/>
                <w:szCs w:val="18"/>
              </w:rPr>
            </w:pPr>
            <w:r w:rsidRPr="00142AEF">
              <w:rPr>
                <w:sz w:val="18"/>
                <w:szCs w:val="18"/>
              </w:rPr>
              <w:t xml:space="preserve">12.Studiul efectelor terapiei cu inhibitori de pompă de protoni asupra modificărilor laringiene la pacienții cu boală de reflux. </w:t>
            </w:r>
          </w:p>
          <w:p w14:paraId="0E05C608" w14:textId="0566BA2E" w:rsidR="00142AEF" w:rsidRPr="00142AEF" w:rsidRDefault="00142AEF" w:rsidP="00142AEF">
            <w:pPr>
              <w:rPr>
                <w:sz w:val="18"/>
                <w:szCs w:val="18"/>
              </w:rPr>
            </w:pPr>
            <w:r w:rsidRPr="00142AEF">
              <w:rPr>
                <w:sz w:val="18"/>
                <w:szCs w:val="18"/>
              </w:rPr>
              <w:t>13.Protocol integrativ de recuperare a tulburărilor de echilibru la pacienții cu sechele post-accident vascular cerebral.</w:t>
            </w:r>
          </w:p>
          <w:p w14:paraId="2AB55C28" w14:textId="51013C18" w:rsidR="008C1784" w:rsidRPr="00200872" w:rsidRDefault="00142AEF" w:rsidP="00142AEF">
            <w:pPr>
              <w:rPr>
                <w:sz w:val="18"/>
                <w:szCs w:val="18"/>
              </w:rPr>
            </w:pPr>
            <w:r w:rsidRPr="00142AEF">
              <w:rPr>
                <w:sz w:val="18"/>
                <w:szCs w:val="18"/>
              </w:rPr>
              <w:t>14.Strategii terapeutice și managementul recuperării în parezele de nervi cranieni : studiu comparativ între tratamentul convențional și acupunctură.</w:t>
            </w:r>
          </w:p>
        </w:tc>
      </w:tr>
      <w:tr w:rsidR="00E379F7" w:rsidRPr="00200872" w14:paraId="7A252D5F" w14:textId="77777777" w:rsidTr="009E0329">
        <w:trPr>
          <w:trHeight w:val="212"/>
        </w:trPr>
        <w:tc>
          <w:tcPr>
            <w:tcW w:w="567" w:type="dxa"/>
            <w:vAlign w:val="center"/>
          </w:tcPr>
          <w:p w14:paraId="31186EDC" w14:textId="0A09B283" w:rsidR="00E379F7" w:rsidRPr="00200872" w:rsidRDefault="00FA11DA" w:rsidP="00E379F7">
            <w:pPr>
              <w:jc w:val="center"/>
              <w:rPr>
                <w:sz w:val="18"/>
                <w:szCs w:val="18"/>
              </w:rPr>
            </w:pPr>
            <w:r>
              <w:rPr>
                <w:sz w:val="18"/>
                <w:szCs w:val="18"/>
              </w:rPr>
              <w:lastRenderedPageBreak/>
              <w:t>5</w:t>
            </w:r>
          </w:p>
        </w:tc>
        <w:tc>
          <w:tcPr>
            <w:tcW w:w="3037" w:type="dxa"/>
            <w:vAlign w:val="center"/>
          </w:tcPr>
          <w:p w14:paraId="1161B136" w14:textId="42407CE8" w:rsidR="00E379F7" w:rsidRPr="00200872" w:rsidRDefault="00E379F7" w:rsidP="009E0329">
            <w:pPr>
              <w:rPr>
                <w:sz w:val="18"/>
                <w:szCs w:val="18"/>
              </w:rPr>
            </w:pPr>
            <w:r w:rsidRPr="00200872">
              <w:rPr>
                <w:sz w:val="18"/>
                <w:szCs w:val="18"/>
              </w:rPr>
              <w:t>Prof. Univ. Dr. Cristian Vlădescu</w:t>
            </w:r>
          </w:p>
        </w:tc>
        <w:tc>
          <w:tcPr>
            <w:tcW w:w="2127" w:type="dxa"/>
            <w:vAlign w:val="center"/>
          </w:tcPr>
          <w:p w14:paraId="6FA7EF77" w14:textId="660993A2" w:rsidR="00E379F7" w:rsidRPr="00200872" w:rsidRDefault="00E379F7" w:rsidP="00E379F7">
            <w:pPr>
              <w:rPr>
                <w:sz w:val="18"/>
                <w:szCs w:val="18"/>
              </w:rPr>
            </w:pPr>
            <w:r w:rsidRPr="00200872">
              <w:rPr>
                <w:sz w:val="18"/>
                <w:szCs w:val="18"/>
              </w:rPr>
              <w:t>Sănătate publică</w:t>
            </w:r>
          </w:p>
        </w:tc>
        <w:tc>
          <w:tcPr>
            <w:tcW w:w="8272" w:type="dxa"/>
          </w:tcPr>
          <w:p w14:paraId="4BBB9AA1" w14:textId="745088B4" w:rsidR="00E71ED2" w:rsidRPr="00E71ED2" w:rsidRDefault="00E71ED2" w:rsidP="00E71ED2">
            <w:pPr>
              <w:rPr>
                <w:sz w:val="18"/>
                <w:szCs w:val="18"/>
              </w:rPr>
            </w:pPr>
            <w:r w:rsidRPr="00E71ED2">
              <w:rPr>
                <w:sz w:val="18"/>
                <w:szCs w:val="18"/>
              </w:rPr>
              <w:t>1 .Rolul politicilor de sănătate publica în reducerea inegalităților de acces la servicii medicale (analiza comparativă între regiuni/</w:t>
            </w:r>
            <w:proofErr w:type="spellStart"/>
            <w:r w:rsidRPr="00E71ED2">
              <w:rPr>
                <w:sz w:val="18"/>
                <w:szCs w:val="18"/>
              </w:rPr>
              <w:t>judete</w:t>
            </w:r>
            <w:proofErr w:type="spellEnd"/>
            <w:r w:rsidRPr="00E71ED2">
              <w:rPr>
                <w:sz w:val="18"/>
                <w:szCs w:val="18"/>
              </w:rPr>
              <w:t>/</w:t>
            </w:r>
            <w:proofErr w:type="spellStart"/>
            <w:r w:rsidRPr="00E71ED2">
              <w:rPr>
                <w:sz w:val="18"/>
                <w:szCs w:val="18"/>
              </w:rPr>
              <w:t>UATuri</w:t>
            </w:r>
            <w:proofErr w:type="spellEnd"/>
            <w:r w:rsidRPr="00E71ED2">
              <w:rPr>
                <w:sz w:val="18"/>
                <w:szCs w:val="18"/>
              </w:rPr>
              <w:t xml:space="preserve"> și propunerea unui cadru de politici de </w:t>
            </w:r>
            <w:proofErr w:type="spellStart"/>
            <w:r w:rsidRPr="00E71ED2">
              <w:rPr>
                <w:sz w:val="18"/>
                <w:szCs w:val="18"/>
              </w:rPr>
              <w:t>sanatate</w:t>
            </w:r>
            <w:proofErr w:type="spellEnd"/>
            <w:r w:rsidRPr="00E71ED2">
              <w:rPr>
                <w:sz w:val="18"/>
                <w:szCs w:val="18"/>
              </w:rPr>
              <w:t xml:space="preserve"> publica adaptat contextului local).</w:t>
            </w:r>
          </w:p>
          <w:p w14:paraId="7727FF22" w14:textId="50996005" w:rsidR="00E71ED2" w:rsidRPr="00E71ED2" w:rsidRDefault="00E71ED2" w:rsidP="00E71ED2">
            <w:pPr>
              <w:rPr>
                <w:sz w:val="18"/>
                <w:szCs w:val="18"/>
              </w:rPr>
            </w:pPr>
            <w:r w:rsidRPr="00E71ED2">
              <w:rPr>
                <w:sz w:val="18"/>
                <w:szCs w:val="18"/>
              </w:rPr>
              <w:t>2. Managementul resurselor umane în sănătate în contextul migrației profesioniștilor medicali (Impactul migrației asupra calității actului medical și soluții pentru retenția personalului in zone defavorizate)</w:t>
            </w:r>
          </w:p>
          <w:p w14:paraId="5473A3BA" w14:textId="270578C2" w:rsidR="00E71ED2" w:rsidRPr="00E71ED2" w:rsidRDefault="00E71ED2" w:rsidP="00E71ED2">
            <w:pPr>
              <w:rPr>
                <w:sz w:val="18"/>
                <w:szCs w:val="18"/>
              </w:rPr>
            </w:pPr>
            <w:r w:rsidRPr="00E71ED2">
              <w:rPr>
                <w:sz w:val="18"/>
                <w:szCs w:val="18"/>
              </w:rPr>
              <w:t>3. Analiza mortalității evitabile și tratabile în România: determinanți, tendințe și impact (prin analiza comparativa cu situația întâlnită la nivelul UE, cu analiza cauzelor și a variațiilor regionale din Romania)</w:t>
            </w:r>
          </w:p>
          <w:p w14:paraId="735CF175" w14:textId="17F67542" w:rsidR="00E71ED2" w:rsidRPr="00E71ED2" w:rsidRDefault="00E71ED2" w:rsidP="00E71ED2">
            <w:pPr>
              <w:rPr>
                <w:sz w:val="18"/>
                <w:szCs w:val="18"/>
              </w:rPr>
            </w:pPr>
            <w:r w:rsidRPr="00E71ED2">
              <w:rPr>
                <w:sz w:val="18"/>
                <w:szCs w:val="18"/>
              </w:rPr>
              <w:t>4. Spitalizarea evitabilă în România: evaluare și intervenții pentru reducerea internărilor nejustificate (prin analiza comparativa cu situația întâlnită la nivelul UE cu accent pe spitalizările evitabile la pacienții cu boli cronice)</w:t>
            </w:r>
          </w:p>
          <w:p w14:paraId="4FA7FC01" w14:textId="64FD2317" w:rsidR="00E71ED2" w:rsidRPr="00E71ED2" w:rsidRDefault="00E71ED2" w:rsidP="00E71ED2">
            <w:pPr>
              <w:rPr>
                <w:sz w:val="18"/>
                <w:szCs w:val="18"/>
              </w:rPr>
            </w:pPr>
            <w:r w:rsidRPr="00E71ED2">
              <w:rPr>
                <w:sz w:val="18"/>
                <w:szCs w:val="18"/>
              </w:rPr>
              <w:t xml:space="preserve">5. Determinanții sociali si economici ai stării de sănătate în România: inegalități, acces și rezultate medicale(analiză ecologică pe județe, corelare cu indicatori </w:t>
            </w:r>
            <w:proofErr w:type="spellStart"/>
            <w:r w:rsidRPr="00E71ED2">
              <w:rPr>
                <w:sz w:val="18"/>
                <w:szCs w:val="18"/>
              </w:rPr>
              <w:t>socio</w:t>
            </w:r>
            <w:proofErr w:type="spellEnd"/>
            <w:r w:rsidRPr="00E71ED2">
              <w:rPr>
                <w:sz w:val="18"/>
                <w:szCs w:val="18"/>
              </w:rPr>
              <w:t>-economici si distribuția inegalităților in starea de sănătate si acces la servicii).</w:t>
            </w:r>
          </w:p>
          <w:p w14:paraId="7A7B9EC8" w14:textId="5E381972" w:rsidR="00E71ED2" w:rsidRPr="00E71ED2" w:rsidRDefault="00E71ED2" w:rsidP="00E71ED2">
            <w:pPr>
              <w:rPr>
                <w:sz w:val="18"/>
                <w:szCs w:val="18"/>
              </w:rPr>
            </w:pPr>
            <w:r w:rsidRPr="00E71ED2">
              <w:rPr>
                <w:sz w:val="18"/>
                <w:szCs w:val="18"/>
              </w:rPr>
              <w:t>6. Evaluarea cost-eficienței programelor de prevenție la nivel populațional în România (analiza principalelor cauze de deces pentru cazurile prevenibile sau tratabile si analiza comparativă între județe cu rezultate diferite in programele de prevenție).</w:t>
            </w:r>
          </w:p>
          <w:p w14:paraId="5CC7DAE3" w14:textId="666788CC" w:rsidR="00E379F7" w:rsidRPr="00E71ED2" w:rsidRDefault="00E71ED2" w:rsidP="00E71ED2">
            <w:pPr>
              <w:rPr>
                <w:sz w:val="18"/>
                <w:szCs w:val="18"/>
              </w:rPr>
            </w:pPr>
            <w:r w:rsidRPr="00E71ED2">
              <w:rPr>
                <w:sz w:val="18"/>
                <w:szCs w:val="18"/>
              </w:rPr>
              <w:t>7. Modele integrate de management al bolilor cronice în comunități rurale și     urbane (compararea eficienței programelor integrate, i.e.. medic de familie + specialist + asistent comunitar în reducerea internărilor si mortalității evitabile ).</w:t>
            </w:r>
          </w:p>
        </w:tc>
      </w:tr>
      <w:tr w:rsidR="00E379F7" w:rsidRPr="00200872" w14:paraId="03BCDF41" w14:textId="77777777" w:rsidTr="009E0329">
        <w:trPr>
          <w:trHeight w:val="326"/>
        </w:trPr>
        <w:tc>
          <w:tcPr>
            <w:tcW w:w="567" w:type="dxa"/>
            <w:vAlign w:val="center"/>
          </w:tcPr>
          <w:p w14:paraId="69A615A6" w14:textId="188776F7" w:rsidR="00E379F7" w:rsidRPr="00200872" w:rsidRDefault="00FA11DA" w:rsidP="00E379F7">
            <w:pPr>
              <w:jc w:val="center"/>
              <w:rPr>
                <w:sz w:val="18"/>
                <w:szCs w:val="18"/>
              </w:rPr>
            </w:pPr>
            <w:r>
              <w:rPr>
                <w:sz w:val="18"/>
                <w:szCs w:val="18"/>
              </w:rPr>
              <w:t>6</w:t>
            </w:r>
          </w:p>
        </w:tc>
        <w:tc>
          <w:tcPr>
            <w:tcW w:w="3037" w:type="dxa"/>
            <w:vAlign w:val="center"/>
          </w:tcPr>
          <w:p w14:paraId="2399743F" w14:textId="3F04B3A3" w:rsidR="00E379F7" w:rsidRPr="00200872" w:rsidRDefault="00E379F7" w:rsidP="009E0329">
            <w:pPr>
              <w:rPr>
                <w:sz w:val="18"/>
                <w:szCs w:val="18"/>
              </w:rPr>
            </w:pPr>
            <w:r w:rsidRPr="00200872">
              <w:rPr>
                <w:sz w:val="18"/>
                <w:szCs w:val="18"/>
              </w:rPr>
              <w:t xml:space="preserve">Prof. Univ. Dr. Ana </w:t>
            </w:r>
            <w:proofErr w:type="spellStart"/>
            <w:r w:rsidRPr="00200872">
              <w:rPr>
                <w:sz w:val="18"/>
                <w:szCs w:val="18"/>
              </w:rPr>
              <w:t>Căruntu</w:t>
            </w:r>
            <w:proofErr w:type="spellEnd"/>
          </w:p>
        </w:tc>
        <w:tc>
          <w:tcPr>
            <w:tcW w:w="2127" w:type="dxa"/>
            <w:vAlign w:val="center"/>
          </w:tcPr>
          <w:p w14:paraId="2F46BFA2" w14:textId="73BECB4F" w:rsidR="00E379F7" w:rsidRPr="00200872" w:rsidRDefault="00E379F7" w:rsidP="00E379F7">
            <w:pPr>
              <w:rPr>
                <w:sz w:val="18"/>
                <w:szCs w:val="18"/>
              </w:rPr>
            </w:pPr>
            <w:r w:rsidRPr="00200872">
              <w:rPr>
                <w:sz w:val="18"/>
                <w:szCs w:val="18"/>
              </w:rPr>
              <w:t>Chirurgie maxilo-facială</w:t>
            </w:r>
          </w:p>
        </w:tc>
        <w:tc>
          <w:tcPr>
            <w:tcW w:w="8272" w:type="dxa"/>
          </w:tcPr>
          <w:p w14:paraId="1516E1B1" w14:textId="77777777" w:rsidR="00E379F7" w:rsidRPr="00200872" w:rsidRDefault="00E379F7" w:rsidP="00E379F7">
            <w:pPr>
              <w:rPr>
                <w:sz w:val="18"/>
                <w:szCs w:val="18"/>
              </w:rPr>
            </w:pPr>
            <w:r w:rsidRPr="00200872">
              <w:rPr>
                <w:sz w:val="18"/>
                <w:szCs w:val="18"/>
              </w:rPr>
              <w:t xml:space="preserve">1. Inteligenta artificiala in patologia </w:t>
            </w:r>
            <w:proofErr w:type="spellStart"/>
            <w:r w:rsidRPr="00200872">
              <w:rPr>
                <w:sz w:val="18"/>
                <w:szCs w:val="18"/>
              </w:rPr>
              <w:t>oro</w:t>
            </w:r>
            <w:proofErr w:type="spellEnd"/>
            <w:r w:rsidRPr="00200872">
              <w:rPr>
                <w:sz w:val="18"/>
                <w:szCs w:val="18"/>
              </w:rPr>
              <w:t>-maxilo-faciala</w:t>
            </w:r>
          </w:p>
          <w:p w14:paraId="29DCF401" w14:textId="77777777" w:rsidR="00E379F7" w:rsidRPr="00200872" w:rsidRDefault="00E379F7" w:rsidP="00E379F7">
            <w:pPr>
              <w:rPr>
                <w:sz w:val="18"/>
                <w:szCs w:val="18"/>
              </w:rPr>
            </w:pPr>
            <w:r w:rsidRPr="00200872">
              <w:rPr>
                <w:sz w:val="18"/>
                <w:szCs w:val="18"/>
              </w:rPr>
              <w:t xml:space="preserve">2. Metode regenerative in reabilitarea defectelor </w:t>
            </w:r>
            <w:proofErr w:type="spellStart"/>
            <w:r w:rsidRPr="00200872">
              <w:rPr>
                <w:sz w:val="18"/>
                <w:szCs w:val="18"/>
              </w:rPr>
              <w:t>oro</w:t>
            </w:r>
            <w:proofErr w:type="spellEnd"/>
            <w:r w:rsidRPr="00200872">
              <w:rPr>
                <w:sz w:val="18"/>
                <w:szCs w:val="18"/>
              </w:rPr>
              <w:t>-maxilo-faciale</w:t>
            </w:r>
          </w:p>
          <w:p w14:paraId="1C89A6C1" w14:textId="4033A1C5" w:rsidR="00E379F7" w:rsidRPr="00200872" w:rsidRDefault="00E379F7" w:rsidP="00E379F7">
            <w:pPr>
              <w:rPr>
                <w:sz w:val="18"/>
                <w:szCs w:val="18"/>
              </w:rPr>
            </w:pPr>
            <w:r w:rsidRPr="00200872">
              <w:rPr>
                <w:sz w:val="18"/>
                <w:szCs w:val="18"/>
              </w:rPr>
              <w:t xml:space="preserve">3. </w:t>
            </w:r>
            <w:r w:rsidR="00FA11DA" w:rsidRPr="00200872">
              <w:rPr>
                <w:sz w:val="18"/>
                <w:szCs w:val="18"/>
              </w:rPr>
              <w:t>Osteonecroza</w:t>
            </w:r>
            <w:r w:rsidRPr="00200872">
              <w:rPr>
                <w:sz w:val="18"/>
                <w:szCs w:val="18"/>
              </w:rPr>
              <w:t xml:space="preserve"> indusa de terapia </w:t>
            </w:r>
            <w:proofErr w:type="spellStart"/>
            <w:r w:rsidRPr="00200872">
              <w:rPr>
                <w:sz w:val="18"/>
                <w:szCs w:val="18"/>
              </w:rPr>
              <w:t>antiresorbtiva</w:t>
            </w:r>
            <w:proofErr w:type="spellEnd"/>
            <w:r w:rsidRPr="00200872">
              <w:rPr>
                <w:sz w:val="18"/>
                <w:szCs w:val="18"/>
              </w:rPr>
              <w:t xml:space="preserve"> - perspective </w:t>
            </w:r>
            <w:proofErr w:type="spellStart"/>
            <w:r w:rsidRPr="00200872">
              <w:rPr>
                <w:sz w:val="18"/>
                <w:szCs w:val="18"/>
              </w:rPr>
              <w:t>etiopatogenice</w:t>
            </w:r>
            <w:proofErr w:type="spellEnd"/>
            <w:r w:rsidRPr="00200872">
              <w:rPr>
                <w:sz w:val="18"/>
                <w:szCs w:val="18"/>
              </w:rPr>
              <w:t xml:space="preserve"> si terapeutice</w:t>
            </w:r>
          </w:p>
          <w:p w14:paraId="0946FF4D" w14:textId="67CEEC2A" w:rsidR="00E379F7" w:rsidRPr="00200872" w:rsidRDefault="00E379F7" w:rsidP="00E379F7">
            <w:pPr>
              <w:rPr>
                <w:sz w:val="18"/>
                <w:szCs w:val="18"/>
              </w:rPr>
            </w:pPr>
            <w:r w:rsidRPr="00200872">
              <w:rPr>
                <w:sz w:val="18"/>
                <w:szCs w:val="18"/>
              </w:rPr>
              <w:t xml:space="preserve">4. Patologia oncologica </w:t>
            </w:r>
            <w:proofErr w:type="spellStart"/>
            <w:r w:rsidRPr="00200872">
              <w:rPr>
                <w:sz w:val="18"/>
                <w:szCs w:val="18"/>
              </w:rPr>
              <w:t>oro</w:t>
            </w:r>
            <w:proofErr w:type="spellEnd"/>
            <w:r w:rsidRPr="00200872">
              <w:rPr>
                <w:sz w:val="18"/>
                <w:szCs w:val="18"/>
              </w:rPr>
              <w:t xml:space="preserve">-maxilo-faciala - perspective </w:t>
            </w:r>
            <w:proofErr w:type="spellStart"/>
            <w:r w:rsidRPr="00200872">
              <w:rPr>
                <w:sz w:val="18"/>
                <w:szCs w:val="18"/>
              </w:rPr>
              <w:t>etiopatogenice</w:t>
            </w:r>
            <w:proofErr w:type="spellEnd"/>
            <w:r w:rsidRPr="00200872">
              <w:rPr>
                <w:sz w:val="18"/>
                <w:szCs w:val="18"/>
              </w:rPr>
              <w:t xml:space="preserve"> si terapeutice</w:t>
            </w:r>
          </w:p>
        </w:tc>
      </w:tr>
      <w:tr w:rsidR="00E379F7" w:rsidRPr="00200872" w14:paraId="532A3684" w14:textId="77777777" w:rsidTr="009E0329">
        <w:trPr>
          <w:trHeight w:val="439"/>
        </w:trPr>
        <w:tc>
          <w:tcPr>
            <w:tcW w:w="567" w:type="dxa"/>
            <w:vAlign w:val="center"/>
          </w:tcPr>
          <w:p w14:paraId="4F311DC7" w14:textId="2DD5EC43" w:rsidR="00E379F7" w:rsidRPr="00200872" w:rsidRDefault="00FA11DA" w:rsidP="00E379F7">
            <w:pPr>
              <w:jc w:val="center"/>
              <w:rPr>
                <w:sz w:val="18"/>
                <w:szCs w:val="18"/>
              </w:rPr>
            </w:pPr>
            <w:r>
              <w:rPr>
                <w:sz w:val="18"/>
                <w:szCs w:val="18"/>
              </w:rPr>
              <w:lastRenderedPageBreak/>
              <w:t>7</w:t>
            </w:r>
          </w:p>
        </w:tc>
        <w:tc>
          <w:tcPr>
            <w:tcW w:w="3037" w:type="dxa"/>
            <w:vAlign w:val="center"/>
          </w:tcPr>
          <w:p w14:paraId="2A50416C" w14:textId="326C4883" w:rsidR="00E379F7" w:rsidRPr="00200872" w:rsidRDefault="00E379F7" w:rsidP="009E0329">
            <w:pPr>
              <w:rPr>
                <w:sz w:val="18"/>
                <w:szCs w:val="18"/>
              </w:rPr>
            </w:pPr>
            <w:r w:rsidRPr="00200872">
              <w:rPr>
                <w:sz w:val="18"/>
                <w:szCs w:val="18"/>
              </w:rPr>
              <w:t>Prof. Univ. Dr. Adina Emilia Croitoru</w:t>
            </w:r>
          </w:p>
        </w:tc>
        <w:tc>
          <w:tcPr>
            <w:tcW w:w="2127" w:type="dxa"/>
            <w:vAlign w:val="center"/>
          </w:tcPr>
          <w:p w14:paraId="68EF5C90" w14:textId="6224A05B" w:rsidR="00E379F7" w:rsidRPr="00200872" w:rsidRDefault="00E379F7" w:rsidP="00E379F7">
            <w:pPr>
              <w:rPr>
                <w:sz w:val="18"/>
                <w:szCs w:val="18"/>
              </w:rPr>
            </w:pPr>
            <w:r w:rsidRPr="00200872">
              <w:rPr>
                <w:sz w:val="18"/>
                <w:szCs w:val="18"/>
              </w:rPr>
              <w:t>Oncologie</w:t>
            </w:r>
          </w:p>
        </w:tc>
        <w:tc>
          <w:tcPr>
            <w:tcW w:w="8272" w:type="dxa"/>
          </w:tcPr>
          <w:p w14:paraId="04E2C030" w14:textId="1620F357" w:rsidR="00E379F7" w:rsidRPr="00200872" w:rsidRDefault="00E379F7" w:rsidP="00E379F7">
            <w:pPr>
              <w:rPr>
                <w:sz w:val="18"/>
                <w:szCs w:val="18"/>
              </w:rPr>
            </w:pPr>
            <w:r w:rsidRPr="00200872">
              <w:rPr>
                <w:sz w:val="18"/>
                <w:szCs w:val="18"/>
              </w:rPr>
              <w:t xml:space="preserve">1. Corelația dintre nivelurile serice de </w:t>
            </w:r>
            <w:r w:rsidR="009E0329" w:rsidRPr="00200872">
              <w:rPr>
                <w:sz w:val="18"/>
                <w:szCs w:val="18"/>
              </w:rPr>
              <w:t>tripotează</w:t>
            </w:r>
            <w:r w:rsidRPr="00200872">
              <w:rPr>
                <w:sz w:val="18"/>
                <w:szCs w:val="18"/>
              </w:rPr>
              <w:t xml:space="preserve"> și </w:t>
            </w:r>
            <w:proofErr w:type="spellStart"/>
            <w:r w:rsidRPr="00200872">
              <w:rPr>
                <w:sz w:val="18"/>
                <w:szCs w:val="18"/>
              </w:rPr>
              <w:t>IgE</w:t>
            </w:r>
            <w:proofErr w:type="spellEnd"/>
            <w:r w:rsidRPr="00200872">
              <w:rPr>
                <w:sz w:val="18"/>
                <w:szCs w:val="18"/>
              </w:rPr>
              <w:t xml:space="preserve"> și reacțiile de hipersensibilitate imediată la pacienți oncologici</w:t>
            </w:r>
          </w:p>
          <w:p w14:paraId="651E3EC1" w14:textId="77777777" w:rsidR="00E379F7" w:rsidRPr="00200872" w:rsidRDefault="00E379F7" w:rsidP="00E379F7">
            <w:pPr>
              <w:rPr>
                <w:sz w:val="18"/>
                <w:szCs w:val="18"/>
              </w:rPr>
            </w:pPr>
            <w:r w:rsidRPr="00200872">
              <w:rPr>
                <w:sz w:val="18"/>
                <w:szCs w:val="18"/>
              </w:rPr>
              <w:t xml:space="preserve">2. Rata de concordanta intre aspectul imagistic si examenul histopatologic in carcinomul </w:t>
            </w:r>
            <w:proofErr w:type="spellStart"/>
            <w:r w:rsidRPr="00200872">
              <w:rPr>
                <w:sz w:val="18"/>
                <w:szCs w:val="18"/>
              </w:rPr>
              <w:t>hepatocellular</w:t>
            </w:r>
            <w:proofErr w:type="spellEnd"/>
          </w:p>
          <w:p w14:paraId="27CA39AF" w14:textId="77777777" w:rsidR="00E379F7" w:rsidRPr="00200872" w:rsidRDefault="00E379F7" w:rsidP="00E379F7">
            <w:pPr>
              <w:rPr>
                <w:sz w:val="18"/>
                <w:szCs w:val="18"/>
              </w:rPr>
            </w:pPr>
            <w:r w:rsidRPr="00200872">
              <w:rPr>
                <w:sz w:val="18"/>
                <w:szCs w:val="18"/>
              </w:rPr>
              <w:t xml:space="preserve">3. Impactul comorbidităților asupra toleranței și rezultatelor tratamentului </w:t>
            </w:r>
            <w:proofErr w:type="spellStart"/>
            <w:r w:rsidRPr="00200872">
              <w:rPr>
                <w:sz w:val="18"/>
                <w:szCs w:val="18"/>
              </w:rPr>
              <w:t>multimodal</w:t>
            </w:r>
            <w:proofErr w:type="spellEnd"/>
            <w:r w:rsidRPr="00200872">
              <w:rPr>
                <w:sz w:val="18"/>
                <w:szCs w:val="18"/>
              </w:rPr>
              <w:t xml:space="preserve"> în cancerul gastric: analiză retrospectivă</w:t>
            </w:r>
          </w:p>
          <w:p w14:paraId="53F9D354" w14:textId="77777777" w:rsidR="00E379F7" w:rsidRPr="00200872" w:rsidRDefault="00E379F7" w:rsidP="00E379F7">
            <w:pPr>
              <w:rPr>
                <w:sz w:val="18"/>
                <w:szCs w:val="18"/>
              </w:rPr>
            </w:pPr>
            <w:r w:rsidRPr="00200872">
              <w:rPr>
                <w:sz w:val="18"/>
                <w:szCs w:val="18"/>
              </w:rPr>
              <w:t>4. Evaluarea aderenței la ghidurile internaționale de tratament în cancerele gastrice local avansate</w:t>
            </w:r>
          </w:p>
          <w:p w14:paraId="0824E161" w14:textId="77777777" w:rsidR="00E379F7" w:rsidRPr="00200872" w:rsidRDefault="00E379F7" w:rsidP="00E379F7">
            <w:pPr>
              <w:rPr>
                <w:sz w:val="18"/>
                <w:szCs w:val="18"/>
              </w:rPr>
            </w:pPr>
            <w:r w:rsidRPr="00200872">
              <w:rPr>
                <w:sz w:val="18"/>
                <w:szCs w:val="18"/>
              </w:rPr>
              <w:t>5. Analiza retrospectivă a supraviețuirii și toxicităților la pacienți cu adenocarcinom pancreatic tratați cu FOLFIRINOX</w:t>
            </w:r>
          </w:p>
          <w:p w14:paraId="398234A3" w14:textId="7D658EE2" w:rsidR="00E379F7" w:rsidRPr="00200872" w:rsidRDefault="00E379F7" w:rsidP="00E379F7">
            <w:pPr>
              <w:rPr>
                <w:sz w:val="18"/>
                <w:szCs w:val="18"/>
              </w:rPr>
            </w:pPr>
            <w:r w:rsidRPr="00200872">
              <w:rPr>
                <w:sz w:val="18"/>
                <w:szCs w:val="18"/>
              </w:rPr>
              <w:t xml:space="preserve">6. </w:t>
            </w:r>
            <w:proofErr w:type="spellStart"/>
            <w:r w:rsidRPr="00200872">
              <w:rPr>
                <w:sz w:val="18"/>
                <w:szCs w:val="18"/>
              </w:rPr>
              <w:t>Predictori</w:t>
            </w:r>
            <w:proofErr w:type="spellEnd"/>
            <w:r w:rsidRPr="00200872">
              <w:rPr>
                <w:sz w:val="18"/>
                <w:szCs w:val="18"/>
              </w:rPr>
              <w:t xml:space="preserve"> clinici și biologici ai supraviețuirii la pacienți cu cancer pancreatic tratați în practica reală</w:t>
            </w:r>
          </w:p>
        </w:tc>
      </w:tr>
      <w:tr w:rsidR="00E379F7" w:rsidRPr="00200872" w14:paraId="5A1EC33C" w14:textId="77777777" w:rsidTr="009E0329">
        <w:trPr>
          <w:trHeight w:val="326"/>
        </w:trPr>
        <w:tc>
          <w:tcPr>
            <w:tcW w:w="567" w:type="dxa"/>
            <w:vAlign w:val="center"/>
          </w:tcPr>
          <w:p w14:paraId="17DE6403" w14:textId="5494E2BE" w:rsidR="00E379F7" w:rsidRPr="00200872" w:rsidRDefault="00FA11DA" w:rsidP="00E379F7">
            <w:pPr>
              <w:jc w:val="center"/>
              <w:rPr>
                <w:sz w:val="18"/>
                <w:szCs w:val="18"/>
              </w:rPr>
            </w:pPr>
            <w:r>
              <w:rPr>
                <w:sz w:val="18"/>
                <w:szCs w:val="18"/>
              </w:rPr>
              <w:t>8</w:t>
            </w:r>
          </w:p>
        </w:tc>
        <w:tc>
          <w:tcPr>
            <w:tcW w:w="3037" w:type="dxa"/>
            <w:vAlign w:val="center"/>
          </w:tcPr>
          <w:p w14:paraId="49AF789E" w14:textId="7F268A53" w:rsidR="00E379F7" w:rsidRPr="00200872" w:rsidRDefault="00E379F7" w:rsidP="009E0329">
            <w:pPr>
              <w:rPr>
                <w:sz w:val="18"/>
                <w:szCs w:val="18"/>
              </w:rPr>
            </w:pPr>
            <w:r w:rsidRPr="00200872">
              <w:rPr>
                <w:sz w:val="18"/>
                <w:szCs w:val="18"/>
              </w:rPr>
              <w:t>Conf. Univ. Dr. Florin Botea</w:t>
            </w:r>
          </w:p>
        </w:tc>
        <w:tc>
          <w:tcPr>
            <w:tcW w:w="2127" w:type="dxa"/>
            <w:vAlign w:val="center"/>
          </w:tcPr>
          <w:p w14:paraId="29B8AEB0" w14:textId="3753ED6F" w:rsidR="00E379F7" w:rsidRPr="00200872" w:rsidRDefault="00E379F7" w:rsidP="00E379F7">
            <w:pPr>
              <w:rPr>
                <w:sz w:val="18"/>
                <w:szCs w:val="18"/>
              </w:rPr>
            </w:pPr>
            <w:r w:rsidRPr="00200872">
              <w:rPr>
                <w:sz w:val="18"/>
                <w:szCs w:val="18"/>
              </w:rPr>
              <w:t>Chirurgie și transplant hepatic</w:t>
            </w:r>
          </w:p>
        </w:tc>
        <w:tc>
          <w:tcPr>
            <w:tcW w:w="8272" w:type="dxa"/>
          </w:tcPr>
          <w:p w14:paraId="32C5E3F3" w14:textId="49ED9B10" w:rsidR="00E379F7" w:rsidRPr="00200872" w:rsidRDefault="00E379F7" w:rsidP="00E379F7">
            <w:pPr>
              <w:rPr>
                <w:sz w:val="18"/>
                <w:szCs w:val="18"/>
              </w:rPr>
            </w:pPr>
            <w:r w:rsidRPr="00200872">
              <w:rPr>
                <w:sz w:val="18"/>
                <w:szCs w:val="18"/>
              </w:rPr>
              <w:t xml:space="preserve">1. </w:t>
            </w:r>
            <w:r w:rsidR="009E0329" w:rsidRPr="00200872">
              <w:rPr>
                <w:sz w:val="18"/>
                <w:szCs w:val="18"/>
              </w:rPr>
              <w:t>Rezecții</w:t>
            </w:r>
            <w:r w:rsidRPr="00200872">
              <w:rPr>
                <w:sz w:val="18"/>
                <w:szCs w:val="18"/>
              </w:rPr>
              <w:t xml:space="preserve"> hepatice </w:t>
            </w:r>
            <w:proofErr w:type="spellStart"/>
            <w:r w:rsidRPr="00200872">
              <w:rPr>
                <w:sz w:val="18"/>
                <w:szCs w:val="18"/>
              </w:rPr>
              <w:t>ecoghidate</w:t>
            </w:r>
            <w:proofErr w:type="spellEnd"/>
            <w:r w:rsidRPr="00200872">
              <w:rPr>
                <w:sz w:val="18"/>
                <w:szCs w:val="18"/>
              </w:rPr>
              <w:t xml:space="preserve"> </w:t>
            </w:r>
          </w:p>
          <w:p w14:paraId="6CC6C0CF" w14:textId="77777777" w:rsidR="00E379F7" w:rsidRPr="00200872" w:rsidRDefault="00E379F7" w:rsidP="00E379F7">
            <w:pPr>
              <w:rPr>
                <w:sz w:val="18"/>
                <w:szCs w:val="18"/>
              </w:rPr>
            </w:pPr>
            <w:r w:rsidRPr="00200872">
              <w:rPr>
                <w:sz w:val="18"/>
                <w:szCs w:val="18"/>
              </w:rPr>
              <w:t>2. Inteligenta artificiala in chirurgia HBP</w:t>
            </w:r>
          </w:p>
          <w:p w14:paraId="52211490" w14:textId="1FDFB5BE" w:rsidR="00E379F7" w:rsidRPr="00200872" w:rsidRDefault="00E379F7" w:rsidP="00E379F7">
            <w:pPr>
              <w:rPr>
                <w:sz w:val="18"/>
                <w:szCs w:val="18"/>
              </w:rPr>
            </w:pPr>
            <w:r w:rsidRPr="00200872">
              <w:rPr>
                <w:sz w:val="18"/>
                <w:szCs w:val="18"/>
              </w:rPr>
              <w:t>3. Perfuzia oxigenare mecanica a grefelor hepatice</w:t>
            </w:r>
          </w:p>
        </w:tc>
      </w:tr>
      <w:tr w:rsidR="00E379F7" w:rsidRPr="00200872" w14:paraId="2CB4352F" w14:textId="77777777" w:rsidTr="009E0329">
        <w:trPr>
          <w:trHeight w:val="326"/>
        </w:trPr>
        <w:tc>
          <w:tcPr>
            <w:tcW w:w="567" w:type="dxa"/>
            <w:vAlign w:val="center"/>
          </w:tcPr>
          <w:p w14:paraId="4143F29D" w14:textId="0C27EDF5" w:rsidR="00E379F7" w:rsidRPr="00200872" w:rsidRDefault="00FA11DA" w:rsidP="00E379F7">
            <w:pPr>
              <w:jc w:val="center"/>
              <w:rPr>
                <w:sz w:val="18"/>
                <w:szCs w:val="18"/>
              </w:rPr>
            </w:pPr>
            <w:r>
              <w:rPr>
                <w:sz w:val="18"/>
                <w:szCs w:val="18"/>
              </w:rPr>
              <w:t>9</w:t>
            </w:r>
          </w:p>
        </w:tc>
        <w:tc>
          <w:tcPr>
            <w:tcW w:w="3037" w:type="dxa"/>
            <w:vAlign w:val="center"/>
          </w:tcPr>
          <w:p w14:paraId="66BF403B" w14:textId="04958FF6" w:rsidR="00E379F7" w:rsidRPr="00200872" w:rsidRDefault="00E379F7" w:rsidP="009E0329">
            <w:pPr>
              <w:rPr>
                <w:sz w:val="18"/>
                <w:szCs w:val="18"/>
              </w:rPr>
            </w:pPr>
            <w:r w:rsidRPr="00200872">
              <w:rPr>
                <w:sz w:val="18"/>
                <w:szCs w:val="18"/>
              </w:rPr>
              <w:t>Conf. Univ. Dr. Magdalena Budișteanu</w:t>
            </w:r>
          </w:p>
        </w:tc>
        <w:tc>
          <w:tcPr>
            <w:tcW w:w="2127" w:type="dxa"/>
            <w:vAlign w:val="center"/>
          </w:tcPr>
          <w:p w14:paraId="4DD9811B" w14:textId="083554EA" w:rsidR="00E379F7" w:rsidRPr="00200872" w:rsidRDefault="00E379F7" w:rsidP="00E379F7">
            <w:pPr>
              <w:rPr>
                <w:sz w:val="18"/>
                <w:szCs w:val="18"/>
              </w:rPr>
            </w:pPr>
            <w:r w:rsidRPr="00200872">
              <w:rPr>
                <w:sz w:val="18"/>
                <w:szCs w:val="18"/>
              </w:rPr>
              <w:t>Neurologie pediatrică</w:t>
            </w:r>
          </w:p>
        </w:tc>
        <w:tc>
          <w:tcPr>
            <w:tcW w:w="8272" w:type="dxa"/>
          </w:tcPr>
          <w:p w14:paraId="0288F3C4" w14:textId="45FC1353" w:rsidR="005B6F71" w:rsidRPr="005B6F71" w:rsidRDefault="005B6F71" w:rsidP="005B6F71">
            <w:pPr>
              <w:rPr>
                <w:sz w:val="18"/>
                <w:szCs w:val="18"/>
              </w:rPr>
            </w:pPr>
            <w:r w:rsidRPr="005B6F71">
              <w:rPr>
                <w:sz w:val="18"/>
                <w:szCs w:val="18"/>
              </w:rPr>
              <w:t>1.</w:t>
            </w:r>
            <w:r w:rsidR="00E71ED2">
              <w:rPr>
                <w:sz w:val="18"/>
                <w:szCs w:val="18"/>
              </w:rPr>
              <w:t xml:space="preserve"> </w:t>
            </w:r>
            <w:r w:rsidRPr="005B6F71">
              <w:rPr>
                <w:sz w:val="18"/>
                <w:szCs w:val="18"/>
              </w:rPr>
              <w:t xml:space="preserve"> Aspecte privind calitatea vieții la copiii cu tulburare de spectru autist</w:t>
            </w:r>
          </w:p>
          <w:p w14:paraId="5AFC5C26" w14:textId="2DD33CB1" w:rsidR="005B6F71" w:rsidRPr="005B6F71" w:rsidRDefault="00E71ED2" w:rsidP="005B6F71">
            <w:pPr>
              <w:rPr>
                <w:sz w:val="18"/>
                <w:szCs w:val="18"/>
              </w:rPr>
            </w:pPr>
            <w:r>
              <w:rPr>
                <w:sz w:val="18"/>
                <w:szCs w:val="18"/>
              </w:rPr>
              <w:t>2</w:t>
            </w:r>
            <w:r w:rsidR="005B6F71" w:rsidRPr="005B6F71">
              <w:rPr>
                <w:sz w:val="18"/>
                <w:szCs w:val="18"/>
              </w:rPr>
              <w:t>. Efectele izolării sociale asupra calității vieții copiilor cu autism, ADHD și/sau epilepsie</w:t>
            </w:r>
          </w:p>
          <w:p w14:paraId="1E68159F" w14:textId="590F0EF5" w:rsidR="005B6F71" w:rsidRPr="005B6F71" w:rsidRDefault="00E71ED2" w:rsidP="005B6F71">
            <w:pPr>
              <w:rPr>
                <w:sz w:val="18"/>
                <w:szCs w:val="18"/>
              </w:rPr>
            </w:pPr>
            <w:r>
              <w:rPr>
                <w:sz w:val="18"/>
                <w:szCs w:val="18"/>
              </w:rPr>
              <w:t>3</w:t>
            </w:r>
            <w:r w:rsidR="005B6F71" w:rsidRPr="005B6F71">
              <w:rPr>
                <w:sz w:val="18"/>
                <w:szCs w:val="18"/>
              </w:rPr>
              <w:t xml:space="preserve">. Implicații </w:t>
            </w:r>
            <w:proofErr w:type="spellStart"/>
            <w:r w:rsidR="005B6F71" w:rsidRPr="005B6F71">
              <w:rPr>
                <w:sz w:val="18"/>
                <w:szCs w:val="18"/>
              </w:rPr>
              <w:t>psiho</w:t>
            </w:r>
            <w:proofErr w:type="spellEnd"/>
            <w:r w:rsidR="005B6F71" w:rsidRPr="005B6F71">
              <w:rPr>
                <w:sz w:val="18"/>
                <w:szCs w:val="18"/>
              </w:rPr>
              <w:t>-sociale asupra familiilor copiilor cu tulburare de spectru autist</w:t>
            </w:r>
          </w:p>
          <w:p w14:paraId="45DDBAFD" w14:textId="6344DD05" w:rsidR="005B6F71" w:rsidRPr="005B6F71" w:rsidRDefault="00E71ED2" w:rsidP="005B6F71">
            <w:pPr>
              <w:rPr>
                <w:sz w:val="18"/>
                <w:szCs w:val="18"/>
              </w:rPr>
            </w:pPr>
            <w:r>
              <w:rPr>
                <w:sz w:val="18"/>
                <w:szCs w:val="18"/>
              </w:rPr>
              <w:t>4.</w:t>
            </w:r>
            <w:r w:rsidR="005B6F71" w:rsidRPr="005B6F71">
              <w:rPr>
                <w:sz w:val="18"/>
                <w:szCs w:val="18"/>
              </w:rPr>
              <w:t xml:space="preserve"> Factori de risc in apariția schizofreniei cu debut precoce</w:t>
            </w:r>
          </w:p>
          <w:p w14:paraId="665B475C" w14:textId="600300A3" w:rsidR="005B6F71" w:rsidRPr="005B6F71" w:rsidRDefault="00E71ED2" w:rsidP="005B6F71">
            <w:pPr>
              <w:rPr>
                <w:sz w:val="18"/>
                <w:szCs w:val="18"/>
              </w:rPr>
            </w:pPr>
            <w:r>
              <w:rPr>
                <w:sz w:val="18"/>
                <w:szCs w:val="18"/>
              </w:rPr>
              <w:t>5.</w:t>
            </w:r>
            <w:r w:rsidR="005B6F71" w:rsidRPr="005B6F71">
              <w:rPr>
                <w:sz w:val="18"/>
                <w:szCs w:val="18"/>
              </w:rPr>
              <w:t xml:space="preserve"> Aspecte epidemiologice ale schizofreniei cu debut precoce</w:t>
            </w:r>
          </w:p>
          <w:p w14:paraId="56CD9140" w14:textId="1478691C" w:rsidR="005B6F71" w:rsidRPr="005B6F71" w:rsidRDefault="00E71ED2" w:rsidP="005B6F71">
            <w:pPr>
              <w:rPr>
                <w:sz w:val="18"/>
                <w:szCs w:val="18"/>
              </w:rPr>
            </w:pPr>
            <w:r>
              <w:rPr>
                <w:sz w:val="18"/>
                <w:szCs w:val="18"/>
              </w:rPr>
              <w:t>6.</w:t>
            </w:r>
            <w:r w:rsidR="005B6F71" w:rsidRPr="005B6F71">
              <w:rPr>
                <w:sz w:val="18"/>
                <w:szCs w:val="18"/>
              </w:rPr>
              <w:t xml:space="preserve"> Relațiile </w:t>
            </w:r>
            <w:proofErr w:type="spellStart"/>
            <w:r w:rsidR="005B6F71" w:rsidRPr="005B6F71">
              <w:rPr>
                <w:sz w:val="18"/>
                <w:szCs w:val="18"/>
              </w:rPr>
              <w:t>clinico</w:t>
            </w:r>
            <w:proofErr w:type="spellEnd"/>
            <w:r w:rsidR="005B6F71" w:rsidRPr="005B6F71">
              <w:rPr>
                <w:sz w:val="18"/>
                <w:szCs w:val="18"/>
              </w:rPr>
              <w:t xml:space="preserve">-etiologice dintre sindromul Asperger și schizofrenia cu debut precoce </w:t>
            </w:r>
          </w:p>
          <w:p w14:paraId="64F7C16B" w14:textId="1A229BFB" w:rsidR="005B6F71" w:rsidRPr="005B6F71" w:rsidRDefault="00E71ED2" w:rsidP="005B6F71">
            <w:pPr>
              <w:rPr>
                <w:sz w:val="18"/>
                <w:szCs w:val="18"/>
              </w:rPr>
            </w:pPr>
            <w:r>
              <w:rPr>
                <w:sz w:val="18"/>
                <w:szCs w:val="18"/>
              </w:rPr>
              <w:t xml:space="preserve">7. </w:t>
            </w:r>
            <w:r w:rsidR="005B6F71" w:rsidRPr="005B6F71">
              <w:rPr>
                <w:sz w:val="18"/>
                <w:szCs w:val="18"/>
              </w:rPr>
              <w:t xml:space="preserve"> Sindroamele </w:t>
            </w:r>
            <w:proofErr w:type="spellStart"/>
            <w:r w:rsidR="005B6F71" w:rsidRPr="005B6F71">
              <w:rPr>
                <w:sz w:val="18"/>
                <w:szCs w:val="18"/>
              </w:rPr>
              <w:t>extrapiramidale</w:t>
            </w:r>
            <w:proofErr w:type="spellEnd"/>
            <w:r w:rsidR="005B6F71" w:rsidRPr="005B6F71">
              <w:rPr>
                <w:sz w:val="18"/>
                <w:szCs w:val="18"/>
              </w:rPr>
              <w:t xml:space="preserve"> de cauze genetice</w:t>
            </w:r>
          </w:p>
          <w:p w14:paraId="0FC4099B" w14:textId="220B10DF" w:rsidR="005B6F71" w:rsidRPr="005B6F71" w:rsidRDefault="00E71ED2" w:rsidP="005B6F71">
            <w:pPr>
              <w:rPr>
                <w:sz w:val="18"/>
                <w:szCs w:val="18"/>
              </w:rPr>
            </w:pPr>
            <w:r>
              <w:rPr>
                <w:sz w:val="18"/>
                <w:szCs w:val="18"/>
              </w:rPr>
              <w:t>8.</w:t>
            </w:r>
            <w:r w:rsidR="005B6F71" w:rsidRPr="005B6F71">
              <w:rPr>
                <w:sz w:val="18"/>
                <w:szCs w:val="18"/>
              </w:rPr>
              <w:t xml:space="preserve"> Sindromul Parkinson -aspecte etiologice</w:t>
            </w:r>
          </w:p>
          <w:p w14:paraId="4E5EFA46" w14:textId="38EFE2C7" w:rsidR="00E379F7" w:rsidRPr="00200872" w:rsidRDefault="00E71ED2" w:rsidP="005B6F71">
            <w:pPr>
              <w:rPr>
                <w:sz w:val="18"/>
                <w:szCs w:val="18"/>
              </w:rPr>
            </w:pPr>
            <w:r>
              <w:rPr>
                <w:sz w:val="18"/>
                <w:szCs w:val="18"/>
              </w:rPr>
              <w:t>9.</w:t>
            </w:r>
            <w:r w:rsidR="005B6F71" w:rsidRPr="005B6F71">
              <w:rPr>
                <w:sz w:val="18"/>
                <w:szCs w:val="18"/>
              </w:rPr>
              <w:t xml:space="preserve"> Aspecte genetice ale tulburărilor de mișcare</w:t>
            </w:r>
          </w:p>
        </w:tc>
      </w:tr>
    </w:tbl>
    <w:p w14:paraId="49E1E36B" w14:textId="1BBCBB36" w:rsidR="00522466" w:rsidRPr="00200872" w:rsidRDefault="00522466" w:rsidP="00821597">
      <w:pPr>
        <w:spacing w:after="0"/>
      </w:pPr>
    </w:p>
    <w:sectPr w:rsidR="00522466" w:rsidRPr="00200872" w:rsidSect="0052246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E0251" w14:textId="77777777" w:rsidR="003625B7" w:rsidRDefault="003625B7" w:rsidP="008C1784">
      <w:pPr>
        <w:spacing w:after="0" w:line="240" w:lineRule="auto"/>
      </w:pPr>
      <w:r>
        <w:separator/>
      </w:r>
    </w:p>
  </w:endnote>
  <w:endnote w:type="continuationSeparator" w:id="0">
    <w:p w14:paraId="452634E5" w14:textId="77777777" w:rsidR="003625B7" w:rsidRDefault="003625B7" w:rsidP="008C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69937" w14:textId="77777777" w:rsidR="003625B7" w:rsidRDefault="003625B7" w:rsidP="008C1784">
      <w:pPr>
        <w:spacing w:after="0" w:line="240" w:lineRule="auto"/>
      </w:pPr>
      <w:r>
        <w:separator/>
      </w:r>
    </w:p>
  </w:footnote>
  <w:footnote w:type="continuationSeparator" w:id="0">
    <w:p w14:paraId="05554A90" w14:textId="77777777" w:rsidR="003625B7" w:rsidRDefault="003625B7" w:rsidP="008C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35CE4"/>
    <w:multiLevelType w:val="hybridMultilevel"/>
    <w:tmpl w:val="F2FEBC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1E71F3A"/>
    <w:multiLevelType w:val="hybridMultilevel"/>
    <w:tmpl w:val="8A24F4F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A7E0D4E"/>
    <w:multiLevelType w:val="hybridMultilevel"/>
    <w:tmpl w:val="5746A9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18268584">
    <w:abstractNumId w:val="1"/>
  </w:num>
  <w:num w:numId="2" w16cid:durableId="499662064">
    <w:abstractNumId w:val="0"/>
  </w:num>
  <w:num w:numId="3" w16cid:durableId="1844053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66"/>
    <w:rsid w:val="000D68B1"/>
    <w:rsid w:val="001063FA"/>
    <w:rsid w:val="00142AEF"/>
    <w:rsid w:val="00176FC4"/>
    <w:rsid w:val="001778FE"/>
    <w:rsid w:val="0018337F"/>
    <w:rsid w:val="001A2772"/>
    <w:rsid w:val="001B293C"/>
    <w:rsid w:val="001D0C4F"/>
    <w:rsid w:val="001D4785"/>
    <w:rsid w:val="00200872"/>
    <w:rsid w:val="0025291C"/>
    <w:rsid w:val="0027392B"/>
    <w:rsid w:val="00291C22"/>
    <w:rsid w:val="002C382E"/>
    <w:rsid w:val="00355193"/>
    <w:rsid w:val="003625B7"/>
    <w:rsid w:val="003D736A"/>
    <w:rsid w:val="003E3C92"/>
    <w:rsid w:val="00414EA4"/>
    <w:rsid w:val="00467967"/>
    <w:rsid w:val="00505E5D"/>
    <w:rsid w:val="00522466"/>
    <w:rsid w:val="0055183D"/>
    <w:rsid w:val="0058137B"/>
    <w:rsid w:val="005B505E"/>
    <w:rsid w:val="005B5855"/>
    <w:rsid w:val="005B5ED9"/>
    <w:rsid w:val="005B6F71"/>
    <w:rsid w:val="00646ED9"/>
    <w:rsid w:val="00655F86"/>
    <w:rsid w:val="00661706"/>
    <w:rsid w:val="006720CC"/>
    <w:rsid w:val="00686AEC"/>
    <w:rsid w:val="006B28CE"/>
    <w:rsid w:val="006D4BA0"/>
    <w:rsid w:val="006E6F0E"/>
    <w:rsid w:val="007365D3"/>
    <w:rsid w:val="00784CD3"/>
    <w:rsid w:val="007A4590"/>
    <w:rsid w:val="007C4A0B"/>
    <w:rsid w:val="007F45F6"/>
    <w:rsid w:val="00810C40"/>
    <w:rsid w:val="00821597"/>
    <w:rsid w:val="00836C2B"/>
    <w:rsid w:val="00876EAE"/>
    <w:rsid w:val="00882607"/>
    <w:rsid w:val="00897767"/>
    <w:rsid w:val="008C1784"/>
    <w:rsid w:val="009451FE"/>
    <w:rsid w:val="0099334D"/>
    <w:rsid w:val="009E0329"/>
    <w:rsid w:val="00AB2C03"/>
    <w:rsid w:val="00AB5570"/>
    <w:rsid w:val="00AC7AF6"/>
    <w:rsid w:val="00AF5DB0"/>
    <w:rsid w:val="00B02FAB"/>
    <w:rsid w:val="00B83CF9"/>
    <w:rsid w:val="00BF0338"/>
    <w:rsid w:val="00C1126E"/>
    <w:rsid w:val="00C52206"/>
    <w:rsid w:val="00C671EC"/>
    <w:rsid w:val="00CE3797"/>
    <w:rsid w:val="00D014BE"/>
    <w:rsid w:val="00D16ACE"/>
    <w:rsid w:val="00D46AA0"/>
    <w:rsid w:val="00D83D60"/>
    <w:rsid w:val="00E379F7"/>
    <w:rsid w:val="00E71ED2"/>
    <w:rsid w:val="00E92DE4"/>
    <w:rsid w:val="00F156E8"/>
    <w:rsid w:val="00F16AB7"/>
    <w:rsid w:val="00F47962"/>
    <w:rsid w:val="00FA11DA"/>
    <w:rsid w:val="00FE36A4"/>
    <w:rsid w:val="00FE49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0A41"/>
  <w15:chartTrackingRefBased/>
  <w15:docId w15:val="{1DB9FB8B-43FD-4C37-BDA9-A3A9D06B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466"/>
    <w:rPr>
      <w:rFonts w:eastAsiaTheme="majorEastAsia" w:cstheme="majorBidi"/>
      <w:color w:val="272727" w:themeColor="text1" w:themeTint="D8"/>
    </w:rPr>
  </w:style>
  <w:style w:type="paragraph" w:styleId="Title">
    <w:name w:val="Title"/>
    <w:basedOn w:val="Normal"/>
    <w:next w:val="Normal"/>
    <w:link w:val="TitleChar"/>
    <w:uiPriority w:val="10"/>
    <w:qFormat/>
    <w:rsid w:val="00522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466"/>
    <w:pPr>
      <w:spacing w:before="160"/>
      <w:jc w:val="center"/>
    </w:pPr>
    <w:rPr>
      <w:i/>
      <w:iCs/>
      <w:color w:val="404040" w:themeColor="text1" w:themeTint="BF"/>
    </w:rPr>
  </w:style>
  <w:style w:type="character" w:customStyle="1" w:styleId="QuoteChar">
    <w:name w:val="Quote Char"/>
    <w:basedOn w:val="DefaultParagraphFont"/>
    <w:link w:val="Quote"/>
    <w:uiPriority w:val="29"/>
    <w:rsid w:val="00522466"/>
    <w:rPr>
      <w:i/>
      <w:iCs/>
      <w:color w:val="404040" w:themeColor="text1" w:themeTint="BF"/>
    </w:rPr>
  </w:style>
  <w:style w:type="paragraph" w:styleId="ListParagraph">
    <w:name w:val="List Paragraph"/>
    <w:basedOn w:val="Normal"/>
    <w:uiPriority w:val="34"/>
    <w:qFormat/>
    <w:rsid w:val="00522466"/>
    <w:pPr>
      <w:ind w:left="720"/>
      <w:contextualSpacing/>
    </w:pPr>
  </w:style>
  <w:style w:type="character" w:styleId="IntenseEmphasis">
    <w:name w:val="Intense Emphasis"/>
    <w:basedOn w:val="DefaultParagraphFont"/>
    <w:uiPriority w:val="21"/>
    <w:qFormat/>
    <w:rsid w:val="00522466"/>
    <w:rPr>
      <w:i/>
      <w:iCs/>
      <w:color w:val="0F4761" w:themeColor="accent1" w:themeShade="BF"/>
    </w:rPr>
  </w:style>
  <w:style w:type="paragraph" w:styleId="IntenseQuote">
    <w:name w:val="Intense Quote"/>
    <w:basedOn w:val="Normal"/>
    <w:next w:val="Normal"/>
    <w:link w:val="IntenseQuoteChar"/>
    <w:uiPriority w:val="30"/>
    <w:qFormat/>
    <w:rsid w:val="00522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466"/>
    <w:rPr>
      <w:i/>
      <w:iCs/>
      <w:color w:val="0F4761" w:themeColor="accent1" w:themeShade="BF"/>
    </w:rPr>
  </w:style>
  <w:style w:type="character" w:styleId="IntenseReference">
    <w:name w:val="Intense Reference"/>
    <w:basedOn w:val="DefaultParagraphFont"/>
    <w:uiPriority w:val="32"/>
    <w:qFormat/>
    <w:rsid w:val="00522466"/>
    <w:rPr>
      <w:b/>
      <w:bCs/>
      <w:smallCaps/>
      <w:color w:val="0F4761" w:themeColor="accent1" w:themeShade="BF"/>
      <w:spacing w:val="5"/>
    </w:rPr>
  </w:style>
  <w:style w:type="table" w:styleId="TableGrid">
    <w:name w:val="Table Grid"/>
    <w:basedOn w:val="TableNormal"/>
    <w:uiPriority w:val="39"/>
    <w:rsid w:val="0052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784"/>
  </w:style>
  <w:style w:type="paragraph" w:styleId="Footer">
    <w:name w:val="footer"/>
    <w:basedOn w:val="Normal"/>
    <w:link w:val="FooterChar"/>
    <w:uiPriority w:val="99"/>
    <w:unhideWhenUsed/>
    <w:rsid w:val="008C1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1089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Pugacevscaia</dc:creator>
  <cp:keywords/>
  <dc:description/>
  <cp:lastModifiedBy>Silvia Pugacevscaia</cp:lastModifiedBy>
  <cp:revision>5</cp:revision>
  <dcterms:created xsi:type="dcterms:W3CDTF">2025-09-02T06:49:00Z</dcterms:created>
  <dcterms:modified xsi:type="dcterms:W3CDTF">2025-09-02T07:47:00Z</dcterms:modified>
</cp:coreProperties>
</file>