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A32B" w14:textId="78E7881B" w:rsidR="005146B7" w:rsidRPr="00993DE6" w:rsidRDefault="00A4332B" w:rsidP="00A4332B">
      <w:pPr>
        <w:ind w:left="-284" w:right="-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93DE6">
        <w:rPr>
          <w:rFonts w:ascii="Times New Roman" w:hAnsi="Times New Roman" w:cs="Times New Roman"/>
          <w:sz w:val="24"/>
          <w:szCs w:val="24"/>
          <w:lang w:val="ro-RO"/>
        </w:rPr>
        <w:t>UNIVERSITATEA TITU MAIORESCU</w:t>
      </w:r>
      <w:r w:rsidR="00993DE6">
        <w:rPr>
          <w:rFonts w:ascii="Times New Roman" w:hAnsi="Times New Roman" w:cs="Times New Roman"/>
          <w:sz w:val="24"/>
          <w:szCs w:val="24"/>
          <w:lang w:val="ro-RO"/>
        </w:rPr>
        <w:t xml:space="preserve"> din București</w:t>
      </w:r>
    </w:p>
    <w:p w14:paraId="1EBA1992" w14:textId="5E15E014" w:rsidR="00993DE6" w:rsidRPr="00993DE6" w:rsidRDefault="00993DE6" w:rsidP="00993DE6">
      <w:pPr>
        <w:tabs>
          <w:tab w:val="center" w:pos="4677"/>
          <w:tab w:val="left" w:pos="8208"/>
        </w:tabs>
        <w:ind w:left="-284" w:right="-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4332B" w:rsidRPr="00993DE6">
        <w:rPr>
          <w:rFonts w:ascii="Times New Roman" w:hAnsi="Times New Roman" w:cs="Times New Roman"/>
          <w:sz w:val="24"/>
          <w:szCs w:val="24"/>
          <w:lang w:val="ro-RO"/>
        </w:rPr>
        <w:t>Facultatea de Științe</w:t>
      </w:r>
      <w:r>
        <w:rPr>
          <w:rFonts w:ascii="Times New Roman" w:hAnsi="Times New Roman" w:cs="Times New Roman"/>
          <w:sz w:val="24"/>
          <w:szCs w:val="24"/>
          <w:lang w:val="ro-RO"/>
        </w:rPr>
        <w:t>le Educației, Comunicare și Relații Internaționale</w:t>
      </w:r>
    </w:p>
    <w:p w14:paraId="4759F5AE" w14:textId="77777777" w:rsidR="00A4332B" w:rsidRPr="00993DE6" w:rsidRDefault="00A4332B" w:rsidP="00A4332B">
      <w:pPr>
        <w:ind w:left="-284" w:right="-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0095455"/>
      <w:r w:rsidRPr="00993DE6">
        <w:rPr>
          <w:rFonts w:ascii="Times New Roman" w:hAnsi="Times New Roman" w:cs="Times New Roman"/>
          <w:sz w:val="24"/>
          <w:szCs w:val="24"/>
          <w:lang w:val="ro-RO"/>
        </w:rPr>
        <w:t>Centrul de Cercetări Interdisciplinare în Științe Sociale, Politice și Umaniste</w:t>
      </w:r>
    </w:p>
    <w:bookmarkEnd w:id="0"/>
    <w:p w14:paraId="6132FC5C" w14:textId="77777777" w:rsidR="00A4332B" w:rsidRPr="00993DE6" w:rsidRDefault="00A4332B" w:rsidP="00A4332B">
      <w:pPr>
        <w:ind w:left="-284" w:right="-5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89"/>
        <w:gridCol w:w="2325"/>
        <w:gridCol w:w="1697"/>
        <w:gridCol w:w="1376"/>
        <w:gridCol w:w="2309"/>
        <w:gridCol w:w="2236"/>
      </w:tblGrid>
      <w:tr w:rsidR="00755E47" w:rsidRPr="00993DE6" w14:paraId="231E2625" w14:textId="77777777" w:rsidTr="00B75321">
        <w:tc>
          <w:tcPr>
            <w:tcW w:w="706" w:type="dxa"/>
          </w:tcPr>
          <w:p w14:paraId="7C0841B1" w14:textId="77777777" w:rsidR="00755E47" w:rsidRPr="00993DE6" w:rsidRDefault="00755E47" w:rsidP="00755E47">
            <w:pPr>
              <w:ind w:hanging="683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  <w:p w14:paraId="63CD0F32" w14:textId="77777777" w:rsidR="00CF7E2B" w:rsidRPr="00993DE6" w:rsidRDefault="00CF7E2B" w:rsidP="00755E47">
            <w:pPr>
              <w:textDirection w:val="btL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</w:p>
          <w:p w14:paraId="4CCCE095" w14:textId="77777777" w:rsidR="00755E47" w:rsidRPr="00993DE6" w:rsidRDefault="00755E47" w:rsidP="00755E47">
            <w:pPr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D091C9" w14:textId="77777777" w:rsidR="00755E47" w:rsidRPr="00993DE6" w:rsidRDefault="00755E47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3" w:type="dxa"/>
          </w:tcPr>
          <w:p w14:paraId="5E75CE2B" w14:textId="77777777" w:rsidR="00755E47" w:rsidRPr="00993DE6" w:rsidRDefault="00755E47" w:rsidP="00755E47">
            <w:pPr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Tema de </w:t>
            </w:r>
            <w:proofErr w:type="spellStart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</w:p>
          <w:p w14:paraId="68733517" w14:textId="77777777" w:rsidR="00755E47" w:rsidRPr="00993DE6" w:rsidRDefault="00755E47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1" w:type="dxa"/>
          </w:tcPr>
          <w:p w14:paraId="26C89BA8" w14:textId="77777777" w:rsidR="00755E47" w:rsidRPr="00993DE6" w:rsidRDefault="00CF7E2B" w:rsidP="00755E47">
            <w:pPr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Echipa de </w:t>
            </w:r>
            <w:proofErr w:type="spellStart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</w:p>
          <w:p w14:paraId="79084FDF" w14:textId="77777777" w:rsidR="00755E47" w:rsidRPr="00993DE6" w:rsidRDefault="00755E47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4" w:type="dxa"/>
          </w:tcPr>
          <w:p w14:paraId="4EED2807" w14:textId="77777777" w:rsidR="00755E47" w:rsidRPr="00993DE6" w:rsidRDefault="00755E47" w:rsidP="00755E47">
            <w:pPr>
              <w:textDirection w:val="btL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365" w:type="dxa"/>
          </w:tcPr>
          <w:p w14:paraId="7B2584DB" w14:textId="77777777" w:rsidR="00755E47" w:rsidRPr="00993DE6" w:rsidRDefault="00755E47" w:rsidP="00755E47">
            <w:pPr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Modalitatede</w:t>
            </w:r>
            <w:proofErr w:type="spellEnd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valorificare</w:t>
            </w:r>
            <w:proofErr w:type="spellEnd"/>
          </w:p>
          <w:p w14:paraId="6966D079" w14:textId="77777777" w:rsidR="00755E47" w:rsidRPr="00993DE6" w:rsidRDefault="00755E47" w:rsidP="00755E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3" w:type="dxa"/>
          </w:tcPr>
          <w:p w14:paraId="2858A92B" w14:textId="77777777" w:rsidR="00755E47" w:rsidRPr="00993DE6" w:rsidRDefault="00755E47" w:rsidP="00755E47">
            <w:pPr>
              <w:jc w:val="both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Modalitatea</w:t>
            </w:r>
            <w:proofErr w:type="spellEnd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Realizare</w:t>
            </w:r>
            <w:proofErr w:type="spellEnd"/>
          </w:p>
          <w:p w14:paraId="6C5EB015" w14:textId="77777777" w:rsidR="00755E47" w:rsidRPr="00993DE6" w:rsidRDefault="00755E47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961130" w14:textId="77777777" w:rsidR="00755E47" w:rsidRPr="00993DE6" w:rsidRDefault="00755E47" w:rsidP="00755E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55E47" w:rsidRPr="00993DE6" w14:paraId="0F6C6BD6" w14:textId="77777777" w:rsidTr="00B75321">
        <w:tc>
          <w:tcPr>
            <w:tcW w:w="706" w:type="dxa"/>
          </w:tcPr>
          <w:p w14:paraId="56AA2CC3" w14:textId="77777777" w:rsidR="00755E47" w:rsidRPr="00993DE6" w:rsidRDefault="00FE2F7D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1" w:name="_Hlk190095176"/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83" w:type="dxa"/>
          </w:tcPr>
          <w:p w14:paraId="59840E14" w14:textId="77777777" w:rsidR="00755E47" w:rsidRPr="00993DE6" w:rsidRDefault="00755E47" w:rsidP="00755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Imagologia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istorică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comunicarea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inter-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etnică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Cazul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națiunii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române</w:t>
            </w:r>
            <w:proofErr w:type="spellEnd"/>
          </w:p>
        </w:tc>
        <w:tc>
          <w:tcPr>
            <w:tcW w:w="1741" w:type="dxa"/>
          </w:tcPr>
          <w:p w14:paraId="3A1CFBEB" w14:textId="6C08FD2F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Sorin Ivan</w:t>
            </w:r>
          </w:p>
          <w:p w14:paraId="04F93A5F" w14:textId="23F8B832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George David</w:t>
            </w:r>
          </w:p>
          <w:p w14:paraId="6840F360" w14:textId="17DBBF00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Corina Matei</w:t>
            </w:r>
          </w:p>
          <w:p w14:paraId="1EC591CE" w14:textId="77777777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C773CD7" w14:textId="37F82AA3" w:rsidR="00755E47" w:rsidRPr="00993DE6" w:rsidRDefault="00993DE6" w:rsidP="00CF7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65" w:type="dxa"/>
          </w:tcPr>
          <w:p w14:paraId="2565D601" w14:textId="77777777" w:rsidR="00755E47" w:rsidRPr="00993DE6" w:rsidRDefault="00755E47" w:rsidP="00CF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ECFAC4B" w14:textId="77777777" w:rsidR="00755E47" w:rsidRPr="00993DE6" w:rsidRDefault="00755E47" w:rsidP="00CF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Procesele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comunicare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inter-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etnică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pe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teritoriul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României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rezervele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materiale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non-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materiale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privire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comunicarea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inter-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etnică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secolul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XIX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până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prezent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de</w:t>
            </w:r>
            <w:proofErr w:type="gram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teritoriul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României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precum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legătură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formarea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unei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identități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multiple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națiunea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română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(cu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referire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aici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la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națiunea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română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mediul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său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contemporan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formare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313" w:type="dxa"/>
          </w:tcPr>
          <w:p w14:paraId="1011A179" w14:textId="77777777" w:rsidR="00755E47" w:rsidRPr="00993DE6" w:rsidRDefault="00755E47" w:rsidP="003C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Tema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științifică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mobiliza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echipa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5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segmentele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tematice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; Tema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prezumă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o re-venire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re-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;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obiectul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viitoare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;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căuta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publicații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publicării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creșterii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;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alege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publicații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indexate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Social Sciences Citation Index,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curs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indexare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Sciences Citation Index:</w:t>
            </w:r>
          </w:p>
        </w:tc>
      </w:tr>
      <w:tr w:rsidR="00755E47" w:rsidRPr="00993DE6" w14:paraId="001E8B64" w14:textId="77777777" w:rsidTr="00B75321">
        <w:tc>
          <w:tcPr>
            <w:tcW w:w="706" w:type="dxa"/>
          </w:tcPr>
          <w:p w14:paraId="4D71B227" w14:textId="77777777" w:rsidR="00755E47" w:rsidRPr="00993DE6" w:rsidRDefault="00FE2F7D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383" w:type="dxa"/>
          </w:tcPr>
          <w:p w14:paraId="1DCC71F7" w14:textId="77777777" w:rsidR="00755E47" w:rsidRPr="00FB3E54" w:rsidRDefault="00755E47" w:rsidP="00755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FB3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Antropologie socială și interacțiuni </w:t>
            </w:r>
            <w:r w:rsidRPr="00FB3E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lastRenderedPageBreak/>
              <w:t>etnografice în spațiul european</w:t>
            </w:r>
          </w:p>
        </w:tc>
        <w:tc>
          <w:tcPr>
            <w:tcW w:w="1741" w:type="dxa"/>
          </w:tcPr>
          <w:p w14:paraId="473CC481" w14:textId="68D2C860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Corina Matei</w:t>
            </w:r>
          </w:p>
          <w:p w14:paraId="014B766A" w14:textId="3D9A70D5" w:rsidR="00755E47" w:rsidRPr="00993DE6" w:rsidRDefault="00993DE6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Conf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Adrian Ion </w:t>
            </w:r>
            <w:proofErr w:type="spellStart"/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Urichianu</w:t>
            </w:r>
            <w:proofErr w:type="spellEnd"/>
          </w:p>
          <w:p w14:paraId="470A630D" w14:textId="77777777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486B972" w14:textId="451A0485" w:rsidR="00755E47" w:rsidRPr="00993DE6" w:rsidRDefault="003C5A03" w:rsidP="0075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93DE6">
              <w:rPr>
                <w:rFonts w:ascii="Times New Roman" w:hAnsi="Times New Roman" w:cs="Times New Roman"/>
                <w:sz w:val="24"/>
                <w:szCs w:val="24"/>
              </w:rPr>
              <w:t>024-2025</w:t>
            </w:r>
          </w:p>
        </w:tc>
        <w:tc>
          <w:tcPr>
            <w:tcW w:w="2365" w:type="dxa"/>
          </w:tcPr>
          <w:p w14:paraId="6F8539E8" w14:textId="77777777" w:rsidR="00755E47" w:rsidRPr="00993DE6" w:rsidRDefault="00755E47" w:rsidP="00CF7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conexiunile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sociologice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antropologice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metodologice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privire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posibilitatea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definirii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unor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șabloane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interacțiune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etnografică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cadrul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spațiului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european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Studiile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fi  concentrate</w:t>
            </w:r>
            <w:proofErr w:type="gram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pe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acordarea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răspunsuri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întrebarea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Există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un plus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valoare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emanat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antropologia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socială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formarea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șabloanelor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interacțiuni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etnografice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?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13" w:type="dxa"/>
          </w:tcPr>
          <w:p w14:paraId="650B5DE8" w14:textId="77777777" w:rsidR="00755E47" w:rsidRPr="00993DE6" w:rsidRDefault="00755E47" w:rsidP="003C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fi elaborate,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parametrii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menționați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valorificate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auctorial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bi-auctorial;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trimis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publicării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editură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A2 din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țară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755E47" w:rsidRPr="00993DE6" w14:paraId="4AA582DC" w14:textId="77777777" w:rsidTr="00B75321">
        <w:tc>
          <w:tcPr>
            <w:tcW w:w="706" w:type="dxa"/>
          </w:tcPr>
          <w:p w14:paraId="2ED62357" w14:textId="77777777" w:rsidR="00755E47" w:rsidRPr="00993DE6" w:rsidRDefault="00FE2F7D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2383" w:type="dxa"/>
          </w:tcPr>
          <w:p w14:paraId="68169A4B" w14:textId="77777777" w:rsidR="00755E47" w:rsidRPr="00993DE6" w:rsidRDefault="00755E47" w:rsidP="00A20F8E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Comercializarea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comportamentului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cunoașterii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dezvoltarea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societății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cunoașterii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Studiu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caz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1741" w:type="dxa"/>
          </w:tcPr>
          <w:p w14:paraId="462A27BB" w14:textId="4353C81E" w:rsidR="00755E47" w:rsidRPr="00993DE6" w:rsidRDefault="00755E47" w:rsidP="003C5A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Sorin Ivan</w:t>
            </w:r>
          </w:p>
          <w:p w14:paraId="5A430DC5" w14:textId="0D574A57" w:rsidR="00755E47" w:rsidRPr="00993DE6" w:rsidRDefault="00755E47" w:rsidP="003C5A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George David</w:t>
            </w:r>
          </w:p>
          <w:p w14:paraId="59741A6D" w14:textId="64FF7529" w:rsidR="00755E47" w:rsidRPr="00993DE6" w:rsidRDefault="00755E47" w:rsidP="003C5A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Corina Matei</w:t>
            </w:r>
          </w:p>
          <w:p w14:paraId="5626BBF6" w14:textId="0D46BCB2" w:rsidR="00755E47" w:rsidRPr="00993DE6" w:rsidRDefault="00755E47" w:rsidP="003C5A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Mădălina Deaconu</w:t>
            </w:r>
          </w:p>
          <w:p w14:paraId="2705A994" w14:textId="25E1788E" w:rsidR="00755E47" w:rsidRPr="00993DE6" w:rsidRDefault="003C5A03" w:rsidP="003C5A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Adrian Ion </w:t>
            </w:r>
            <w:proofErr w:type="spellStart"/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Urichianu</w:t>
            </w:r>
            <w:proofErr w:type="spellEnd"/>
          </w:p>
          <w:p w14:paraId="1F476B1C" w14:textId="77777777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1E4CA92" w14:textId="61F5C2B1" w:rsidR="00755E47" w:rsidRPr="00993DE6" w:rsidRDefault="00993DE6" w:rsidP="0075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65" w:type="dxa"/>
          </w:tcPr>
          <w:p w14:paraId="113BFBC3" w14:textId="77777777" w:rsidR="00755E47" w:rsidRPr="00993DE6" w:rsidRDefault="00755E47" w:rsidP="003C5A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Organizarea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dezbateri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Inovarea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incluzivă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dezvoltarea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comportamentului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cunoașterii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România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după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integrarea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Uniunea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Europeană</w:t>
            </w:r>
            <w:proofErr w:type="spellEnd"/>
          </w:p>
        </w:tc>
        <w:tc>
          <w:tcPr>
            <w:tcW w:w="2313" w:type="dxa"/>
          </w:tcPr>
          <w:p w14:paraId="45362E92" w14:textId="77777777" w:rsidR="00755E47" w:rsidRPr="00993DE6" w:rsidRDefault="00755E47" w:rsidP="003C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Materialele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la masa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rotundă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valorificate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colectiv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supus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analizei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indexării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date: Social Sciences Citation Index;</w:t>
            </w:r>
          </w:p>
        </w:tc>
      </w:tr>
      <w:tr w:rsidR="00755E47" w:rsidRPr="00993DE6" w14:paraId="2831DD31" w14:textId="77777777" w:rsidTr="00B75321">
        <w:tc>
          <w:tcPr>
            <w:tcW w:w="706" w:type="dxa"/>
          </w:tcPr>
          <w:p w14:paraId="4A9A1A5F" w14:textId="77777777" w:rsidR="00755E47" w:rsidRPr="00993DE6" w:rsidRDefault="00FE2F7D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383" w:type="dxa"/>
          </w:tcPr>
          <w:p w14:paraId="14F2904C" w14:textId="77777777" w:rsidR="00755E47" w:rsidRPr="00993DE6" w:rsidRDefault="00755E47" w:rsidP="00755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Centralizare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versus De-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Centralizare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Sistemul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Internațional-Continuitate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Westphalică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741" w:type="dxa"/>
          </w:tcPr>
          <w:p w14:paraId="389668A9" w14:textId="2115D0F1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Theodor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Frunzeti</w:t>
            </w:r>
            <w:proofErr w:type="spellEnd"/>
          </w:p>
          <w:p w14:paraId="7D39E5F2" w14:textId="169F420B" w:rsidR="00755E47" w:rsidRPr="00993DE6" w:rsidRDefault="003C5A03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u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Adriana </w:t>
            </w:r>
            <w:proofErr w:type="spellStart"/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Sauliuc</w:t>
            </w:r>
            <w:proofErr w:type="spellEnd"/>
          </w:p>
        </w:tc>
        <w:tc>
          <w:tcPr>
            <w:tcW w:w="1124" w:type="dxa"/>
          </w:tcPr>
          <w:p w14:paraId="31376ADA" w14:textId="6292C62D" w:rsidR="00755E47" w:rsidRPr="00993DE6" w:rsidRDefault="00993DE6" w:rsidP="0075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65" w:type="dxa"/>
          </w:tcPr>
          <w:p w14:paraId="360B0370" w14:textId="77777777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suveranitate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legitimitate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anacronismele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polarității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postmodernism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post-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Westphalic</w:t>
            </w:r>
            <w:proofErr w:type="spellEnd"/>
          </w:p>
        </w:tc>
        <w:tc>
          <w:tcPr>
            <w:tcW w:w="2313" w:type="dxa"/>
          </w:tcPr>
          <w:p w14:paraId="5F8FBC26" w14:textId="77777777" w:rsidR="00755E47" w:rsidRPr="00993DE6" w:rsidRDefault="00755E47" w:rsidP="00A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orizontul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menționat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elabora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avanposturile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deja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. 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căuta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publicații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publicării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creșterii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55E47" w:rsidRPr="00993DE6" w14:paraId="077F8ACC" w14:textId="77777777" w:rsidTr="00B75321">
        <w:tc>
          <w:tcPr>
            <w:tcW w:w="706" w:type="dxa"/>
          </w:tcPr>
          <w:p w14:paraId="1BFF5D0C" w14:textId="77777777" w:rsidR="00755E47" w:rsidRPr="00993DE6" w:rsidRDefault="00FE2F7D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2383" w:type="dxa"/>
          </w:tcPr>
          <w:p w14:paraId="2EA14A56" w14:textId="77777777" w:rsidR="00755E47" w:rsidRPr="00993DE6" w:rsidRDefault="00755E47" w:rsidP="00A20F8E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Școala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Welsh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Școala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de la Paris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dezbaterea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problematicii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securității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”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Natură</w:t>
            </w:r>
            <w:proofErr w:type="spellEnd"/>
            <w:proofErr w:type="gram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Construită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”,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Instrumente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Metodologice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Epistemologice</w:t>
            </w:r>
            <w:proofErr w:type="spellEnd"/>
          </w:p>
        </w:tc>
        <w:tc>
          <w:tcPr>
            <w:tcW w:w="1741" w:type="dxa"/>
          </w:tcPr>
          <w:p w14:paraId="7CAD88D3" w14:textId="22C3AECE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Theodor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Frunzeti</w:t>
            </w:r>
            <w:proofErr w:type="spellEnd"/>
          </w:p>
          <w:p w14:paraId="286700B6" w14:textId="7DB94437" w:rsidR="00755E47" w:rsidRPr="00993DE6" w:rsidRDefault="00145AFA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u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Adriana </w:t>
            </w:r>
            <w:proofErr w:type="spellStart"/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Sauliuc</w:t>
            </w:r>
            <w:proofErr w:type="spellEnd"/>
          </w:p>
        </w:tc>
        <w:tc>
          <w:tcPr>
            <w:tcW w:w="1124" w:type="dxa"/>
          </w:tcPr>
          <w:p w14:paraId="12931BEA" w14:textId="24CAB405" w:rsidR="00755E47" w:rsidRPr="00993DE6" w:rsidRDefault="00993DE6" w:rsidP="0075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65" w:type="dxa"/>
          </w:tcPr>
          <w:p w14:paraId="30A292A9" w14:textId="77777777" w:rsidR="00755E47" w:rsidRPr="00993DE6" w:rsidRDefault="00755E47" w:rsidP="00A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mese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rotunde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E12F24" w14:textId="77777777" w:rsidR="00755E47" w:rsidRPr="00993DE6" w:rsidRDefault="00755E47" w:rsidP="00A20F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Probabilitate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Posibilitate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transformarea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dilemelor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securitate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Joc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natură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construită</w:t>
            </w:r>
            <w:proofErr w:type="spellEnd"/>
          </w:p>
        </w:tc>
        <w:tc>
          <w:tcPr>
            <w:tcW w:w="2313" w:type="dxa"/>
          </w:tcPr>
          <w:p w14:paraId="44DA5870" w14:textId="77777777" w:rsidR="00755E47" w:rsidRPr="00993DE6" w:rsidRDefault="00755E47" w:rsidP="00A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rotunde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efectua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studenţilor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departamentului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Politice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Relații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reprezentanţilor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academice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Evenimentul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preconizat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a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desfăşura</w:t>
            </w:r>
            <w:proofErr w:type="spellEnd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luna </w:t>
            </w:r>
            <w:proofErr w:type="spellStart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="00CB7181"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E47" w:rsidRPr="00993DE6" w14:paraId="37357E85" w14:textId="77777777" w:rsidTr="00B75321">
        <w:tc>
          <w:tcPr>
            <w:tcW w:w="706" w:type="dxa"/>
          </w:tcPr>
          <w:p w14:paraId="42FC59E0" w14:textId="77777777" w:rsidR="00755E47" w:rsidRPr="00993DE6" w:rsidRDefault="00FE2F7D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383" w:type="dxa"/>
          </w:tcPr>
          <w:p w14:paraId="6610AED4" w14:textId="77777777" w:rsidR="00755E47" w:rsidRPr="00993DE6" w:rsidRDefault="00755E47" w:rsidP="00CB7181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The Aesthetics of Security and Insecurity</w:t>
            </w:r>
          </w:p>
        </w:tc>
        <w:tc>
          <w:tcPr>
            <w:tcW w:w="1741" w:type="dxa"/>
          </w:tcPr>
          <w:p w14:paraId="290FEDA8" w14:textId="3522EA0C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Theodor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Frunzeti</w:t>
            </w:r>
            <w:proofErr w:type="spellEnd"/>
          </w:p>
          <w:p w14:paraId="631D1C6C" w14:textId="5E3ECC69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Sorin Ivan</w:t>
            </w:r>
          </w:p>
          <w:p w14:paraId="6ED845A1" w14:textId="3D21AF1B" w:rsidR="00755E47" w:rsidRPr="00993DE6" w:rsidRDefault="00145AFA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</w:t>
            </w:r>
            <w:r w:rsid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FB3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Adriana </w:t>
            </w:r>
            <w:proofErr w:type="spellStart"/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Sauliuc</w:t>
            </w:r>
            <w:proofErr w:type="spellEnd"/>
          </w:p>
        </w:tc>
        <w:tc>
          <w:tcPr>
            <w:tcW w:w="1124" w:type="dxa"/>
          </w:tcPr>
          <w:p w14:paraId="79F42EFD" w14:textId="77777777" w:rsidR="00755E47" w:rsidRPr="00993DE6" w:rsidRDefault="003C5A03" w:rsidP="0075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10.01.2023-31.08.2023</w:t>
            </w:r>
          </w:p>
        </w:tc>
        <w:tc>
          <w:tcPr>
            <w:tcW w:w="2365" w:type="dxa"/>
          </w:tcPr>
          <w:p w14:paraId="27BBA9B5" w14:textId="77777777" w:rsidR="00755E47" w:rsidRPr="00993DE6" w:rsidRDefault="00755E47" w:rsidP="00A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implicațiile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media audio-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vizuale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formularea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esteticii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securității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sfera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publică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sfera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instituțională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securității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estetica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organizațiilor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securitate</w:t>
            </w:r>
            <w:proofErr w:type="spellEnd"/>
          </w:p>
        </w:tc>
        <w:tc>
          <w:tcPr>
            <w:tcW w:w="2313" w:type="dxa"/>
          </w:tcPr>
          <w:p w14:paraId="656A39BA" w14:textId="77777777" w:rsidR="00755E47" w:rsidRPr="00993DE6" w:rsidRDefault="00755E47" w:rsidP="00A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orizontul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menționat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elabora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avanposturile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deja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. 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căuta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publicații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publicării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creșterii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55E47" w:rsidRPr="00993DE6" w14:paraId="42D8BEF7" w14:textId="77777777" w:rsidTr="00B75321">
        <w:tc>
          <w:tcPr>
            <w:tcW w:w="706" w:type="dxa"/>
          </w:tcPr>
          <w:p w14:paraId="1A438804" w14:textId="77777777" w:rsidR="00755E47" w:rsidRPr="00993DE6" w:rsidRDefault="00FE2F7D" w:rsidP="00755E47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93D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383" w:type="dxa"/>
          </w:tcPr>
          <w:p w14:paraId="2BC5B0CF" w14:textId="77777777" w:rsidR="00755E47" w:rsidRPr="00993DE6" w:rsidRDefault="00755E47" w:rsidP="00755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Development Studies and the European Union </w:t>
            </w:r>
          </w:p>
        </w:tc>
        <w:tc>
          <w:tcPr>
            <w:tcW w:w="1741" w:type="dxa"/>
          </w:tcPr>
          <w:p w14:paraId="5A1CC73F" w14:textId="22912A3D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Theodor </w:t>
            </w:r>
            <w:proofErr w:type="spellStart"/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Frunzeti</w:t>
            </w:r>
            <w:proofErr w:type="spellEnd"/>
          </w:p>
          <w:p w14:paraId="1D1491C2" w14:textId="0AB0E752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Sorin Ivan</w:t>
            </w:r>
          </w:p>
          <w:p w14:paraId="39287919" w14:textId="4C3F89BF" w:rsidR="00755E47" w:rsidRPr="00993DE6" w:rsidRDefault="00755E47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niv.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Oana Brânda</w:t>
            </w:r>
          </w:p>
          <w:p w14:paraId="60BA81B5" w14:textId="01BF4C98" w:rsidR="00755E47" w:rsidRPr="00993DE6" w:rsidRDefault="00A20F8E" w:rsidP="00755E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univ. </w:t>
            </w:r>
            <w:r w:rsid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Adriana </w:t>
            </w:r>
            <w:proofErr w:type="spellStart"/>
            <w:r w:rsidR="00755E47" w:rsidRPr="00993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Sauliuc</w:t>
            </w:r>
            <w:proofErr w:type="spellEnd"/>
          </w:p>
        </w:tc>
        <w:tc>
          <w:tcPr>
            <w:tcW w:w="1124" w:type="dxa"/>
          </w:tcPr>
          <w:p w14:paraId="6E0EDD7C" w14:textId="2704DB4B" w:rsidR="00755E47" w:rsidRPr="00993DE6" w:rsidRDefault="00993DE6" w:rsidP="0075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65" w:type="dxa"/>
          </w:tcPr>
          <w:p w14:paraId="4B53CAFE" w14:textId="77777777" w:rsidR="00755E47" w:rsidRPr="00993DE6" w:rsidRDefault="00755E47" w:rsidP="00A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teoriile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strategiile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dezvoltare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internațională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aplicabilitate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rețeaua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relații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bilaterale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Uniunii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Europene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dezvoltarea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sustenabilă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politicile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Uniunii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Europene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față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Lumea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Treia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dimensiunea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gen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>relația</w:t>
            </w:r>
            <w:proofErr w:type="spellEnd"/>
            <w:r w:rsidRPr="00993D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UE-Africa</w:t>
            </w:r>
          </w:p>
        </w:tc>
        <w:tc>
          <w:tcPr>
            <w:tcW w:w="2313" w:type="dxa"/>
          </w:tcPr>
          <w:p w14:paraId="689F504E" w14:textId="77777777" w:rsidR="00755E47" w:rsidRPr="00993DE6" w:rsidRDefault="00755E47" w:rsidP="00A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orizontul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menționat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elabora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avanposturile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deja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menționate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.  Se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căuta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publicații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periodice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publicării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vederea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creșterii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99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bookmarkEnd w:id="1"/>
    </w:tbl>
    <w:p w14:paraId="1022E286" w14:textId="77777777" w:rsidR="00A4332B" w:rsidRPr="00993DE6" w:rsidRDefault="00A4332B" w:rsidP="00A4332B">
      <w:pPr>
        <w:ind w:left="-284" w:right="-567"/>
        <w:rPr>
          <w:rFonts w:ascii="Times New Roman" w:hAnsi="Times New Roman" w:cs="Times New Roman"/>
          <w:sz w:val="24"/>
          <w:szCs w:val="24"/>
          <w:lang w:val="ro-RO"/>
        </w:rPr>
      </w:pPr>
    </w:p>
    <w:p w14:paraId="2558EB86" w14:textId="77777777" w:rsidR="00755E47" w:rsidRPr="00993DE6" w:rsidRDefault="00755E47" w:rsidP="00755E4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elaborării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>:</w:t>
      </w:r>
      <w:r w:rsidRPr="00993DE6">
        <w:rPr>
          <w:rFonts w:ascii="Times New Roman" w:hAnsi="Times New Roman" w:cs="Times New Roman"/>
          <w:sz w:val="24"/>
          <w:szCs w:val="24"/>
        </w:rPr>
        <w:tab/>
      </w:r>
      <w:r w:rsidRPr="00993DE6">
        <w:rPr>
          <w:rFonts w:ascii="Times New Roman" w:hAnsi="Times New Roman" w:cs="Times New Roman"/>
          <w:sz w:val="24"/>
          <w:szCs w:val="24"/>
        </w:rPr>
        <w:tab/>
      </w:r>
      <w:r w:rsidRPr="00993DE6">
        <w:rPr>
          <w:rFonts w:ascii="Times New Roman" w:hAnsi="Times New Roman" w:cs="Times New Roman"/>
          <w:sz w:val="24"/>
          <w:szCs w:val="24"/>
        </w:rPr>
        <w:tab/>
      </w:r>
      <w:r w:rsidRPr="00993DE6">
        <w:rPr>
          <w:rFonts w:ascii="Times New Roman" w:hAnsi="Times New Roman" w:cs="Times New Roman"/>
          <w:sz w:val="24"/>
          <w:szCs w:val="24"/>
        </w:rPr>
        <w:tab/>
      </w:r>
      <w:r w:rsidRPr="00993DE6">
        <w:rPr>
          <w:rFonts w:ascii="Times New Roman" w:hAnsi="Times New Roman" w:cs="Times New Roman"/>
          <w:sz w:val="24"/>
          <w:szCs w:val="24"/>
        </w:rPr>
        <w:tab/>
        <w:t>Elaborat de:</w:t>
      </w:r>
    </w:p>
    <w:p w14:paraId="5F503A09" w14:textId="2B5E808F" w:rsidR="00755E47" w:rsidRPr="00993DE6" w:rsidRDefault="0042456B" w:rsidP="00755E4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>30.10.202</w:t>
      </w:r>
      <w:r w:rsidR="00993DE6">
        <w:rPr>
          <w:rFonts w:ascii="Times New Roman" w:hAnsi="Times New Roman" w:cs="Times New Roman"/>
          <w:sz w:val="24"/>
          <w:szCs w:val="24"/>
        </w:rPr>
        <w:t>4</w:t>
      </w:r>
      <w:r w:rsidR="00755E47" w:rsidRPr="00993DE6">
        <w:rPr>
          <w:rFonts w:ascii="Times New Roman" w:hAnsi="Times New Roman" w:cs="Times New Roman"/>
          <w:sz w:val="24"/>
          <w:szCs w:val="24"/>
        </w:rPr>
        <w:tab/>
      </w:r>
      <w:r w:rsidR="00755E47" w:rsidRPr="00993DE6">
        <w:rPr>
          <w:rFonts w:ascii="Times New Roman" w:hAnsi="Times New Roman" w:cs="Times New Roman"/>
          <w:sz w:val="24"/>
          <w:szCs w:val="24"/>
        </w:rPr>
        <w:tab/>
      </w:r>
      <w:r w:rsidR="00755E47" w:rsidRPr="00993DE6">
        <w:rPr>
          <w:rFonts w:ascii="Times New Roman" w:hAnsi="Times New Roman" w:cs="Times New Roman"/>
          <w:sz w:val="24"/>
          <w:szCs w:val="24"/>
        </w:rPr>
        <w:tab/>
      </w:r>
      <w:r w:rsidR="00755E47" w:rsidRPr="00993DE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93DE6">
        <w:rPr>
          <w:rFonts w:ascii="Times New Roman" w:hAnsi="Times New Roman" w:cs="Times New Roman"/>
          <w:sz w:val="24"/>
          <w:szCs w:val="24"/>
        </w:rPr>
        <w:tab/>
      </w:r>
      <w:r w:rsidR="00755E47" w:rsidRPr="00993DE6">
        <w:rPr>
          <w:rFonts w:ascii="Times New Roman" w:hAnsi="Times New Roman" w:cs="Times New Roman"/>
          <w:sz w:val="24"/>
          <w:szCs w:val="24"/>
        </w:rPr>
        <w:tab/>
        <w:t>Prof.</w:t>
      </w:r>
      <w:r w:rsidR="00993DE6">
        <w:rPr>
          <w:rFonts w:ascii="Times New Roman" w:hAnsi="Times New Roman" w:cs="Times New Roman"/>
          <w:sz w:val="24"/>
          <w:szCs w:val="24"/>
        </w:rPr>
        <w:t xml:space="preserve"> u</w:t>
      </w:r>
      <w:r w:rsidR="00755E47" w:rsidRPr="00993DE6">
        <w:rPr>
          <w:rFonts w:ascii="Times New Roman" w:hAnsi="Times New Roman" w:cs="Times New Roman"/>
          <w:sz w:val="24"/>
          <w:szCs w:val="24"/>
        </w:rPr>
        <w:t>niv.</w:t>
      </w:r>
      <w:r w:rsidR="00993DE6">
        <w:rPr>
          <w:rFonts w:ascii="Times New Roman" w:hAnsi="Times New Roman" w:cs="Times New Roman"/>
          <w:sz w:val="24"/>
          <w:szCs w:val="24"/>
        </w:rPr>
        <w:t xml:space="preserve"> d</w:t>
      </w:r>
      <w:r w:rsidR="00755E47" w:rsidRPr="00993DE6">
        <w:rPr>
          <w:rFonts w:ascii="Times New Roman" w:hAnsi="Times New Roman" w:cs="Times New Roman"/>
          <w:sz w:val="24"/>
          <w:szCs w:val="24"/>
        </w:rPr>
        <w:t>r. Sorin Ivan</w:t>
      </w:r>
    </w:p>
    <w:p w14:paraId="470CB40D" w14:textId="492A125B" w:rsidR="0042456B" w:rsidRPr="00993DE6" w:rsidRDefault="00755E47" w:rsidP="00993DE6">
      <w:pPr>
        <w:shd w:val="clear" w:color="auto" w:fill="FFFFFF"/>
        <w:ind w:left="5040"/>
        <w:rPr>
          <w:rFonts w:ascii="Times New Roman" w:hAnsi="Times New Roman" w:cs="Times New Roman"/>
          <w:sz w:val="24"/>
          <w:szCs w:val="24"/>
        </w:rPr>
      </w:pP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Interdisciplinare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Științele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Umaniste</w:t>
      </w:r>
      <w:proofErr w:type="spellEnd"/>
    </w:p>
    <w:p w14:paraId="5470A41E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63B929F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A29C72D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E730B12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6950C9B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B97ED03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D5BC67B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2A9C182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A09E0AD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9489700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302DCB5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4301691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9DEC3B2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CDB85F7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AF3023F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16CFAC4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A403CF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691CC46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9DBAC60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F8A8938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C542387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5F7E6F5" w14:textId="77777777" w:rsidR="00FC28FF" w:rsidRDefault="00FC28FF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D6438F4" w14:textId="32E3BDDF" w:rsidR="00755E47" w:rsidRPr="00993DE6" w:rsidRDefault="00755E47" w:rsidP="00755E4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lastRenderedPageBreak/>
        <w:t>RAPORT SINTETIC DE PRE-EVALUARE PRIVIND GRADUL DE REALIZARE A OBIECTIVELOR DE CERCETARE PRECONIZATE</w:t>
      </w:r>
    </w:p>
    <w:p w14:paraId="18E9C781" w14:textId="77777777" w:rsidR="00755E47" w:rsidRPr="00993DE6" w:rsidRDefault="00755E47" w:rsidP="00755E4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5B9751B0" w14:textId="65FA98BE" w:rsidR="00755E47" w:rsidRDefault="00755E47" w:rsidP="00755E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r w:rsidRPr="00993D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5A03" w:rsidRPr="00993D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5A03"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A03" w:rsidRPr="00993DE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3C5A03"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A03" w:rsidRPr="00993DE6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3C5A03" w:rsidRPr="00993DE6">
        <w:rPr>
          <w:rFonts w:ascii="Times New Roman" w:hAnsi="Times New Roman" w:cs="Times New Roman"/>
          <w:sz w:val="24"/>
          <w:szCs w:val="24"/>
        </w:rPr>
        <w:t xml:space="preserve"> 202</w:t>
      </w:r>
      <w:r w:rsidR="00993DE6">
        <w:rPr>
          <w:rFonts w:ascii="Times New Roman" w:hAnsi="Times New Roman" w:cs="Times New Roman"/>
          <w:sz w:val="24"/>
          <w:szCs w:val="24"/>
        </w:rPr>
        <w:t>4</w:t>
      </w:r>
      <w:r w:rsidR="003C5A03" w:rsidRPr="00993DE6">
        <w:rPr>
          <w:rFonts w:ascii="Times New Roman" w:hAnsi="Times New Roman" w:cs="Times New Roman"/>
          <w:sz w:val="24"/>
          <w:szCs w:val="24"/>
        </w:rPr>
        <w:t>-202</w:t>
      </w:r>
      <w:r w:rsidR="00993DE6">
        <w:rPr>
          <w:rFonts w:ascii="Times New Roman" w:hAnsi="Times New Roman" w:cs="Times New Roman"/>
          <w:sz w:val="24"/>
          <w:szCs w:val="24"/>
        </w:rPr>
        <w:t>5</w:t>
      </w:r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Interdisciplinare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Umaniste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planificate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r w:rsidR="00993DE6">
        <w:rPr>
          <w:rFonts w:ascii="Times New Roman" w:hAnsi="Times New Roman" w:cs="Times New Roman"/>
          <w:sz w:val="24"/>
          <w:szCs w:val="24"/>
        </w:rPr>
        <w:t>7</w:t>
      </w:r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10F42C" w14:textId="1E4E90FC" w:rsidR="00993DE6" w:rsidRPr="00993DE6" w:rsidRDefault="00993DE6" w:rsidP="00993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Imagologia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istorică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inter-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etnică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națiunii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române</w:t>
      </w:r>
      <w:proofErr w:type="spellEnd"/>
    </w:p>
    <w:p w14:paraId="5C740437" w14:textId="73DDCF79" w:rsidR="00993DE6" w:rsidRPr="00993DE6" w:rsidRDefault="00993DE6" w:rsidP="00993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6">
        <w:rPr>
          <w:rFonts w:ascii="Times New Roman" w:hAnsi="Times New Roman" w:cs="Times New Roman"/>
          <w:sz w:val="24"/>
          <w:szCs w:val="24"/>
        </w:rPr>
        <w:t>Antropologie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interacțiuni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etnografice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european</w:t>
      </w:r>
      <w:proofErr w:type="spellEnd"/>
    </w:p>
    <w:p w14:paraId="69D28FB7" w14:textId="0E9E6C0B" w:rsidR="00993DE6" w:rsidRPr="00993DE6" w:rsidRDefault="00993DE6" w:rsidP="00993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Comercializarea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comportamentului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cunoașterii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cunoașterii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4DE0423C" w14:textId="0D83CA0D" w:rsidR="00993DE6" w:rsidRPr="00993DE6" w:rsidRDefault="00993DE6" w:rsidP="00993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Centralizare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versus De-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Centralizare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Internațional-Continuitate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Westphalică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F59E113" w14:textId="36D708AC" w:rsidR="00993DE6" w:rsidRPr="00993DE6" w:rsidRDefault="00993DE6" w:rsidP="00993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Welsh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la Paris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problematicii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3DE6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proofErr w:type="gram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Epistemologice</w:t>
      </w:r>
      <w:proofErr w:type="spellEnd"/>
    </w:p>
    <w:p w14:paraId="261C513F" w14:textId="0AB31D03" w:rsidR="00993DE6" w:rsidRPr="00993DE6" w:rsidRDefault="00993DE6" w:rsidP="00993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>The Aesthetics of Security and Insecurity</w:t>
      </w:r>
    </w:p>
    <w:p w14:paraId="18D180E4" w14:textId="7088F60E" w:rsidR="00993DE6" w:rsidRPr="00993DE6" w:rsidRDefault="00993DE6" w:rsidP="00993D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>Development Studies and the European Union</w:t>
      </w:r>
    </w:p>
    <w:p w14:paraId="5725C51F" w14:textId="7E75D946" w:rsidR="00755E47" w:rsidRPr="00993DE6" w:rsidRDefault="00755E47" w:rsidP="00755E47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3DE6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3DE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DE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93DE6">
        <w:rPr>
          <w:rFonts w:ascii="Times New Roman" w:hAnsi="Times New Roman" w:cs="Times New Roman"/>
          <w:sz w:val="24"/>
          <w:szCs w:val="24"/>
        </w:rPr>
        <w:t xml:space="preserve"> Limbi </w:t>
      </w:r>
      <w:proofErr w:type="spellStart"/>
      <w:r w:rsidR="00993DE6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planificat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a minimum </w:t>
      </w:r>
      <w:proofErr w:type="gramStart"/>
      <w:r w:rsidRPr="00993DE6">
        <w:rPr>
          <w:rFonts w:ascii="Times New Roman" w:hAnsi="Times New Roman" w:cs="Times New Roman"/>
          <w:sz w:val="24"/>
          <w:szCs w:val="24"/>
        </w:rPr>
        <w:t xml:space="preserve">15 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993DE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auctorial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bi-auctorial,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trimis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indexării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date Social Sciences Citation Index, precum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>.</w:t>
      </w:r>
    </w:p>
    <w:p w14:paraId="75F4D79B" w14:textId="50476C5C" w:rsidR="0042456B" w:rsidRPr="00993DE6" w:rsidRDefault="00755E47" w:rsidP="00FB3E5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urmărit</w:t>
      </w:r>
      <w:proofErr w:type="spellEnd"/>
      <w:r w:rsidR="002F7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l</w:t>
      </w:r>
      <w:r w:rsidR="00E460D7" w:rsidRPr="00993DE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460D7" w:rsidRPr="00993DE6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="00E460D7"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0D7" w:rsidRPr="00993DE6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="00E460D7"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0D7" w:rsidRPr="00993DE6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E460D7" w:rsidRPr="00993DE6">
        <w:rPr>
          <w:rFonts w:ascii="Times New Roman" w:hAnsi="Times New Roman" w:cs="Times New Roman"/>
          <w:sz w:val="24"/>
          <w:szCs w:val="24"/>
        </w:rPr>
        <w:t xml:space="preserve"> 202</w:t>
      </w:r>
      <w:r w:rsidR="002F74D2">
        <w:rPr>
          <w:rFonts w:ascii="Times New Roman" w:hAnsi="Times New Roman" w:cs="Times New Roman"/>
          <w:sz w:val="24"/>
          <w:szCs w:val="24"/>
        </w:rPr>
        <w:t>4</w:t>
      </w:r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planificate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titulare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Departamentului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</w:t>
      </w:r>
      <w:r w:rsidR="003C5A03" w:rsidRPr="00993DE6">
        <w:rPr>
          <w:rFonts w:ascii="Times New Roman" w:hAnsi="Times New Roman" w:cs="Times New Roman"/>
          <w:sz w:val="24"/>
          <w:szCs w:val="24"/>
        </w:rPr>
        <w:t>rcetare</w:t>
      </w:r>
      <w:proofErr w:type="spellEnd"/>
      <w:r w:rsidR="003C5A03" w:rsidRPr="00993DE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3C5A03" w:rsidRPr="00993DE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3C5A03"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A03" w:rsidRPr="00993DE6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3C5A03" w:rsidRPr="00993DE6">
        <w:rPr>
          <w:rFonts w:ascii="Times New Roman" w:hAnsi="Times New Roman" w:cs="Times New Roman"/>
          <w:sz w:val="24"/>
          <w:szCs w:val="24"/>
        </w:rPr>
        <w:t xml:space="preserve"> 202</w:t>
      </w:r>
      <w:r w:rsidR="002F74D2">
        <w:rPr>
          <w:rFonts w:ascii="Times New Roman" w:hAnsi="Times New Roman" w:cs="Times New Roman"/>
          <w:sz w:val="24"/>
          <w:szCs w:val="24"/>
        </w:rPr>
        <w:t>4</w:t>
      </w:r>
      <w:r w:rsidR="003C5A03" w:rsidRPr="00993DE6">
        <w:rPr>
          <w:rFonts w:ascii="Times New Roman" w:hAnsi="Times New Roman" w:cs="Times New Roman"/>
          <w:sz w:val="24"/>
          <w:szCs w:val="24"/>
        </w:rPr>
        <w:t>-202</w:t>
      </w:r>
      <w:r w:rsidR="002F74D2">
        <w:rPr>
          <w:rFonts w:ascii="Times New Roman" w:hAnsi="Times New Roman" w:cs="Times New Roman"/>
          <w:sz w:val="24"/>
          <w:szCs w:val="24"/>
        </w:rPr>
        <w:t>5</w:t>
      </w:r>
      <w:r w:rsidRPr="00993D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Interdisciplinare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Științe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Umaniste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0409B" w14:textId="77777777" w:rsidR="00755E47" w:rsidRPr="00993DE6" w:rsidRDefault="00755E47" w:rsidP="00755E4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elaborării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: </w:t>
      </w:r>
      <w:r w:rsidRPr="00993DE6">
        <w:rPr>
          <w:rFonts w:ascii="Times New Roman" w:hAnsi="Times New Roman" w:cs="Times New Roman"/>
          <w:sz w:val="24"/>
          <w:szCs w:val="24"/>
        </w:rPr>
        <w:tab/>
      </w:r>
      <w:r w:rsidRPr="00993DE6">
        <w:rPr>
          <w:rFonts w:ascii="Times New Roman" w:hAnsi="Times New Roman" w:cs="Times New Roman"/>
          <w:sz w:val="24"/>
          <w:szCs w:val="24"/>
        </w:rPr>
        <w:tab/>
      </w:r>
      <w:r w:rsidRPr="00993D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sintetic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pre-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1DBB5859" w14:textId="6F81C318" w:rsidR="00755E47" w:rsidRPr="00993DE6" w:rsidRDefault="0042456B" w:rsidP="00755E47">
      <w:pPr>
        <w:shd w:val="clear" w:color="auto" w:fill="FFFFFF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>30.09.202</w:t>
      </w:r>
      <w:r w:rsidR="00993DE6" w:rsidRPr="00993DE6">
        <w:rPr>
          <w:rFonts w:ascii="Times New Roman" w:hAnsi="Times New Roman" w:cs="Times New Roman"/>
          <w:sz w:val="24"/>
          <w:szCs w:val="24"/>
        </w:rPr>
        <w:t>4</w:t>
      </w:r>
      <w:r w:rsidR="00755E47" w:rsidRPr="00993DE6">
        <w:rPr>
          <w:rFonts w:ascii="Times New Roman" w:hAnsi="Times New Roman" w:cs="Times New Roman"/>
          <w:sz w:val="24"/>
          <w:szCs w:val="24"/>
        </w:rPr>
        <w:tab/>
        <w:t>Prof.</w:t>
      </w:r>
      <w:r w:rsidR="002F74D2">
        <w:rPr>
          <w:rFonts w:ascii="Times New Roman" w:hAnsi="Times New Roman" w:cs="Times New Roman"/>
          <w:sz w:val="24"/>
          <w:szCs w:val="24"/>
        </w:rPr>
        <w:t xml:space="preserve"> u</w:t>
      </w:r>
      <w:r w:rsidR="00755E47" w:rsidRPr="00993DE6">
        <w:rPr>
          <w:rFonts w:ascii="Times New Roman" w:hAnsi="Times New Roman" w:cs="Times New Roman"/>
          <w:sz w:val="24"/>
          <w:szCs w:val="24"/>
        </w:rPr>
        <w:t>niv.</w:t>
      </w:r>
      <w:r w:rsidR="002F74D2">
        <w:rPr>
          <w:rFonts w:ascii="Times New Roman" w:hAnsi="Times New Roman" w:cs="Times New Roman"/>
          <w:sz w:val="24"/>
          <w:szCs w:val="24"/>
        </w:rPr>
        <w:t xml:space="preserve"> d</w:t>
      </w:r>
      <w:r w:rsidR="00755E47" w:rsidRPr="00993DE6">
        <w:rPr>
          <w:rFonts w:ascii="Times New Roman" w:hAnsi="Times New Roman" w:cs="Times New Roman"/>
          <w:sz w:val="24"/>
          <w:szCs w:val="24"/>
        </w:rPr>
        <w:t>r. Sorin Ivan</w:t>
      </w:r>
    </w:p>
    <w:p w14:paraId="3739003C" w14:textId="77777777" w:rsidR="00755E47" w:rsidRPr="00993DE6" w:rsidRDefault="00755E47" w:rsidP="00755E47">
      <w:pPr>
        <w:shd w:val="clear" w:color="auto" w:fill="FFFFFF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00993D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Interdisciplinare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Științele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3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6">
        <w:rPr>
          <w:rFonts w:ascii="Times New Roman" w:hAnsi="Times New Roman" w:cs="Times New Roman"/>
          <w:sz w:val="24"/>
          <w:szCs w:val="24"/>
        </w:rPr>
        <w:t>Umaniste</w:t>
      </w:r>
      <w:proofErr w:type="spellEnd"/>
    </w:p>
    <w:p w14:paraId="600E6862" w14:textId="77777777" w:rsidR="00A4332B" w:rsidRPr="00993DE6" w:rsidRDefault="00A4332B" w:rsidP="00A4332B">
      <w:pPr>
        <w:ind w:left="-284" w:right="-567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4332B" w:rsidRPr="00993D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E898" w14:textId="77777777" w:rsidR="00AB37FB" w:rsidRDefault="00AB37FB" w:rsidP="00971BB9">
      <w:pPr>
        <w:spacing w:after="0" w:line="240" w:lineRule="auto"/>
      </w:pPr>
      <w:r>
        <w:separator/>
      </w:r>
    </w:p>
  </w:endnote>
  <w:endnote w:type="continuationSeparator" w:id="0">
    <w:p w14:paraId="445B1359" w14:textId="77777777" w:rsidR="00AB37FB" w:rsidRDefault="00AB37FB" w:rsidP="0097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692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AC256" w14:textId="37C1D1CB" w:rsidR="00971BB9" w:rsidRDefault="00971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C19BD" w14:textId="77777777" w:rsidR="00971BB9" w:rsidRDefault="00971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25D4" w14:textId="77777777" w:rsidR="00AB37FB" w:rsidRDefault="00AB37FB" w:rsidP="00971BB9">
      <w:pPr>
        <w:spacing w:after="0" w:line="240" w:lineRule="auto"/>
      </w:pPr>
      <w:r>
        <w:separator/>
      </w:r>
    </w:p>
  </w:footnote>
  <w:footnote w:type="continuationSeparator" w:id="0">
    <w:p w14:paraId="0A98BE2E" w14:textId="77777777" w:rsidR="00AB37FB" w:rsidRDefault="00AB37FB" w:rsidP="00971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C37D4"/>
    <w:multiLevelType w:val="hybridMultilevel"/>
    <w:tmpl w:val="3EB05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2B"/>
    <w:rsid w:val="00040C6C"/>
    <w:rsid w:val="00093257"/>
    <w:rsid w:val="00145AFA"/>
    <w:rsid w:val="002F74D2"/>
    <w:rsid w:val="003C5A03"/>
    <w:rsid w:val="0042456B"/>
    <w:rsid w:val="005146B7"/>
    <w:rsid w:val="00755E47"/>
    <w:rsid w:val="00971BB9"/>
    <w:rsid w:val="00993DE6"/>
    <w:rsid w:val="00A20F8E"/>
    <w:rsid w:val="00A4332B"/>
    <w:rsid w:val="00AB37FB"/>
    <w:rsid w:val="00B75321"/>
    <w:rsid w:val="00C91917"/>
    <w:rsid w:val="00CB7181"/>
    <w:rsid w:val="00CF7E2B"/>
    <w:rsid w:val="00E460D7"/>
    <w:rsid w:val="00EA7190"/>
    <w:rsid w:val="00FB3E54"/>
    <w:rsid w:val="00FC28FF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0500"/>
  <w15:chartTrackingRefBased/>
  <w15:docId w15:val="{17D86B17-218E-4C03-8DA8-E4E2CB3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B9"/>
  </w:style>
  <w:style w:type="paragraph" w:styleId="Footer">
    <w:name w:val="footer"/>
    <w:basedOn w:val="Normal"/>
    <w:link w:val="FooterChar"/>
    <w:uiPriority w:val="99"/>
    <w:unhideWhenUsed/>
    <w:rsid w:val="00971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Iulia Anghel</cp:lastModifiedBy>
  <cp:revision>5</cp:revision>
  <dcterms:created xsi:type="dcterms:W3CDTF">2025-02-10T13:59:00Z</dcterms:created>
  <dcterms:modified xsi:type="dcterms:W3CDTF">2025-03-13T14:13:00Z</dcterms:modified>
</cp:coreProperties>
</file>