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5E2A0" w14:textId="77777777" w:rsidR="00153BD0" w:rsidRDefault="00153BD0" w:rsidP="00153BD0">
      <w:pPr>
        <w:pStyle w:val="NoSpacing"/>
        <w:rPr>
          <w:b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318AD3C" w14:textId="4B154B48" w:rsidR="00153BD0" w:rsidRDefault="00153BD0" w:rsidP="00153BD0">
      <w:pPr>
        <w:pStyle w:val="NoSpacing"/>
        <w:jc w:val="center"/>
        <w:rPr>
          <w:b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PROGRAMUL</w:t>
      </w:r>
    </w:p>
    <w:p w14:paraId="64BA8D1E" w14:textId="77777777" w:rsidR="00153BD0" w:rsidRDefault="00153BD0" w:rsidP="00153BD0">
      <w:pPr>
        <w:pStyle w:val="NoSpacing"/>
        <w:jc w:val="center"/>
        <w:rPr>
          <w:rFonts w:ascii="Calibri Light" w:hAnsi="Calibri Light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MANIFESTĂRILOR  ŞTIINŢIFICE</w:t>
      </w:r>
    </w:p>
    <w:p w14:paraId="63C4AC30" w14:textId="77777777" w:rsidR="00153BD0" w:rsidRDefault="00153BD0" w:rsidP="00153BD0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organizate de Facultatea de Științele Educației, Comunicare și Relații Internaționale, Universitatea Titu Maiorescu</w:t>
      </w:r>
    </w:p>
    <w:p w14:paraId="0B0E9AB0" w14:textId="77777777" w:rsidR="00153BD0" w:rsidRDefault="00153BD0" w:rsidP="00153B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în anul universitar 2026-2027</w:t>
      </w:r>
    </w:p>
    <w:p w14:paraId="4A50FEF8" w14:textId="77777777" w:rsidR="00153BD0" w:rsidRDefault="00153BD0" w:rsidP="00153BD0"/>
    <w:tbl>
      <w:tblPr>
        <w:tblW w:w="1050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3599"/>
        <w:gridCol w:w="3064"/>
        <w:gridCol w:w="1261"/>
        <w:gridCol w:w="1985"/>
      </w:tblGrid>
      <w:tr w:rsidR="00153BD0" w14:paraId="313C2251" w14:textId="77777777" w:rsidTr="000A1E9C">
        <w:trPr>
          <w:tblHeader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052504E" w14:textId="77777777" w:rsidR="00153BD0" w:rsidRDefault="00153BD0">
            <w:pPr>
              <w:suppressAutoHyphens/>
              <w:spacing w:line="256" w:lineRule="auto"/>
              <w:jc w:val="center"/>
              <w:rPr>
                <w:b/>
                <w:spacing w:val="-2"/>
                <w:kern w:val="2"/>
                <w:szCs w:val="22"/>
                <w14:ligatures w14:val="standardContextual"/>
              </w:rPr>
            </w:pPr>
            <w:r>
              <w:rPr>
                <w:b/>
                <w:spacing w:val="-2"/>
                <w:kern w:val="2"/>
                <w:sz w:val="22"/>
                <w:szCs w:val="22"/>
                <w14:ligatures w14:val="standardContextual"/>
              </w:rPr>
              <w:t>Nr. crt.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0DF7C82" w14:textId="77777777" w:rsidR="00153BD0" w:rsidRDefault="00153BD0">
            <w:pPr>
              <w:suppressAutoHyphens/>
              <w:spacing w:line="256" w:lineRule="auto"/>
              <w:jc w:val="center"/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</w:pPr>
            <w:r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  <w:t xml:space="preserve">Tema manifestării </w:t>
            </w:r>
            <w:proofErr w:type="spellStart"/>
            <w:r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  <w:t>ştiinţifice</w:t>
            </w:r>
            <w:proofErr w:type="spellEnd"/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8B8353B" w14:textId="77777777" w:rsidR="00153BD0" w:rsidRDefault="00153BD0">
            <w:pPr>
              <w:suppressAutoHyphens/>
              <w:spacing w:line="256" w:lineRule="auto"/>
              <w:jc w:val="center"/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</w:pPr>
            <w:r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  <w:t>Organizator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DDF0680" w14:textId="77777777" w:rsidR="00153BD0" w:rsidRDefault="00153BD0">
            <w:pPr>
              <w:suppressAutoHyphens/>
              <w:spacing w:line="256" w:lineRule="auto"/>
              <w:jc w:val="center"/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</w:pPr>
            <w:r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  <w:t>Perioada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009562E" w14:textId="77777777" w:rsidR="00153BD0" w:rsidRDefault="00153BD0">
            <w:pPr>
              <w:suppressAutoHyphens/>
              <w:spacing w:line="256" w:lineRule="auto"/>
              <w:jc w:val="center"/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</w:pPr>
            <w:proofErr w:type="spellStart"/>
            <w:r>
              <w:rPr>
                <w:b/>
                <w:spacing w:val="-2"/>
                <w:kern w:val="2"/>
                <w:sz w:val="26"/>
                <w:szCs w:val="26"/>
                <w14:ligatures w14:val="standardContextual"/>
              </w:rPr>
              <w:t>Observaţii</w:t>
            </w:r>
            <w:proofErr w:type="spellEnd"/>
          </w:p>
        </w:tc>
      </w:tr>
      <w:tr w:rsidR="00153BD0" w14:paraId="34A12DF1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3DC9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4959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Simpozion Științific</w:t>
            </w:r>
          </w:p>
          <w:p w14:paraId="5A62A296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15044ABB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Educația pentru cetățenie democratică și dezvoltarea gândirii critice în școala contemporană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B389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732C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Octombrie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481D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47F54CB0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533D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1916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Conferință Științifică</w:t>
            </w:r>
          </w:p>
          <w:p w14:paraId="4549373C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24D8D543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 xml:space="preserve">Diplomația publică și puterea de influență (soft </w:t>
            </w:r>
            <w:proofErr w:type="spellStart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power</w:t>
            </w:r>
            <w:proofErr w:type="spellEnd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) în relațiile internaționale contemporane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245D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C007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Octombrie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A7E2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1B07EDAC" w14:textId="77777777" w:rsidTr="000A1E9C">
        <w:trPr>
          <w:trHeight w:val="99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CFA2" w14:textId="77777777" w:rsidR="00153BD0" w:rsidRDefault="00153BD0" w:rsidP="004843C3">
            <w:pPr>
              <w:numPr>
                <w:ilvl w:val="0"/>
                <w:numId w:val="1"/>
              </w:numPr>
              <w:suppressAutoHyphens/>
              <w:spacing w:line="256" w:lineRule="auto"/>
              <w:ind w:left="0" w:right="260" w:firstLine="0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4F93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Conferinţa</w:t>
            </w:r>
            <w:proofErr w:type="spellEnd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Internaţională</w:t>
            </w:r>
            <w:proofErr w:type="spellEnd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:</w:t>
            </w:r>
          </w:p>
          <w:p w14:paraId="785E6615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587F2FDC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„</w:t>
            </w:r>
            <w:proofErr w:type="spellStart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Educaţie</w:t>
            </w:r>
            <w:proofErr w:type="spellEnd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 xml:space="preserve"> și creativitate pentru o societate bazată pe </w:t>
            </w:r>
            <w:proofErr w:type="spellStart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cunoaştere</w:t>
            </w:r>
            <w:proofErr w:type="spellEnd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 xml:space="preserve">” - </w:t>
            </w:r>
            <w:proofErr w:type="spellStart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Ediţia</w:t>
            </w:r>
            <w:proofErr w:type="spellEnd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 xml:space="preserve"> a XX-a</w:t>
            </w:r>
          </w:p>
          <w:p w14:paraId="225BEB0F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3B5553A6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Secțiunea SECRI:</w:t>
            </w:r>
          </w:p>
          <w:p w14:paraId="5376DFCB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- Comunicare,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, Limbă, Cultură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Civilizaţie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>. Științele Educației</w:t>
            </w:r>
          </w:p>
          <w:p w14:paraId="12745C72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Tema propusă de FSECRI: Universitatea și societatea cunoașterii în fața provocărilor tehnologice și demografice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31E5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Universitatea </w:t>
            </w:r>
          </w:p>
          <w:p w14:paraId="6985E5AC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„Titu Maiorescu” </w:t>
            </w:r>
          </w:p>
          <w:p w14:paraId="50C8DC43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din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Bucureşti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, </w:t>
            </w:r>
          </w:p>
          <w:p w14:paraId="44B6DBF1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Consiliul pentru Cercetare Științifică, </w:t>
            </w:r>
          </w:p>
          <w:p w14:paraId="36209214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Institutul de Studii, Cercetare, Dezvoltare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Inovare,</w:t>
            </w:r>
          </w:p>
          <w:p w14:paraId="1A90E7D4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Institutul de Cercetări Medicale „Nicolae Cajal”,</w:t>
            </w:r>
          </w:p>
          <w:p w14:paraId="441A6C55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Facultățile din cadrul UTM</w:t>
            </w:r>
          </w:p>
          <w:p w14:paraId="44BADB2F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</w:p>
          <w:p w14:paraId="4F777FE7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</w:p>
          <w:p w14:paraId="367294FD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</w:p>
          <w:p w14:paraId="64CA801B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6F9D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Noiembrie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B1C7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:highlight w:val="green"/>
                <w14:ligatures w14:val="standardContextual"/>
              </w:rPr>
            </w:pPr>
          </w:p>
        </w:tc>
      </w:tr>
      <w:tr w:rsidR="000A1E9C" w14:paraId="58A3A393" w14:textId="77777777" w:rsidTr="00F82368">
        <w:trPr>
          <w:trHeight w:val="99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108FA" w14:textId="73D911C2" w:rsidR="000A1E9C" w:rsidRPr="000A1E9C" w:rsidRDefault="000A1E9C" w:rsidP="000A1E9C">
            <w:pPr>
              <w:numPr>
                <w:ilvl w:val="0"/>
                <w:numId w:val="1"/>
              </w:numPr>
              <w:suppressAutoHyphens/>
              <w:spacing w:line="256" w:lineRule="auto"/>
              <w:ind w:left="0" w:right="260" w:firstLine="0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 w:rsidRPr="000A1E9C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34E3" w14:textId="77777777" w:rsidR="000A1E9C" w:rsidRPr="00686CE6" w:rsidRDefault="000A1E9C" w:rsidP="000A1E9C">
            <w:pPr>
              <w:spacing w:after="40"/>
              <w:rPr>
                <w:b/>
                <w:bCs/>
                <w:lang w:val="it-IT"/>
              </w:rPr>
            </w:pPr>
            <w:r w:rsidRPr="00686CE6">
              <w:rPr>
                <w:b/>
                <w:bCs/>
                <w:sz w:val="22"/>
                <w:szCs w:val="22"/>
                <w:lang w:val="it-IT"/>
              </w:rPr>
              <w:t>Conferința Internațională de Științele Educației (CISE IV)</w:t>
            </w:r>
          </w:p>
          <w:p w14:paraId="1C78DA95" w14:textId="77777777" w:rsidR="000A1E9C" w:rsidRPr="000A1E9C" w:rsidRDefault="000A1E9C" w:rsidP="000A1E9C">
            <w:pPr>
              <w:spacing w:after="40"/>
              <w:rPr>
                <w:lang w:val="it-IT"/>
              </w:rPr>
            </w:pPr>
            <w:r w:rsidRPr="000A1E9C">
              <w:rPr>
                <w:sz w:val="22"/>
                <w:szCs w:val="22"/>
                <w:lang w:val="it-IT"/>
              </w:rPr>
              <w:t>Teme majore de orientare a cercetării:</w:t>
            </w:r>
          </w:p>
          <w:p w14:paraId="6366521B" w14:textId="77777777" w:rsidR="000A1E9C" w:rsidRPr="000A1E9C" w:rsidRDefault="000A1E9C" w:rsidP="000A1E9C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lang w:val="it-IT"/>
              </w:rPr>
            </w:pPr>
            <w:r w:rsidRPr="000A1E9C">
              <w:rPr>
                <w:sz w:val="22"/>
                <w:szCs w:val="22"/>
                <w:lang w:val="it-IT"/>
              </w:rPr>
              <w:t>Implicarea ICT și a Inteligenței Artificiale în educație, cercetare și cunoaștere</w:t>
            </w:r>
          </w:p>
          <w:p w14:paraId="6768B6B0" w14:textId="77777777" w:rsidR="000A1E9C" w:rsidRPr="000A1E9C" w:rsidRDefault="000A1E9C" w:rsidP="000A1E9C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lang w:val="it-IT"/>
              </w:rPr>
            </w:pPr>
            <w:r w:rsidRPr="000A1E9C">
              <w:rPr>
                <w:sz w:val="22"/>
                <w:szCs w:val="22"/>
                <w:lang w:val="it-IT"/>
              </w:rPr>
              <w:t>Reziliența emoțională în pedagogia învățământului primar</w:t>
            </w:r>
          </w:p>
          <w:p w14:paraId="373578D2" w14:textId="77777777" w:rsidR="000A1E9C" w:rsidRPr="000A1E9C" w:rsidRDefault="000A1E9C" w:rsidP="000A1E9C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lang w:val="it-IT"/>
              </w:rPr>
            </w:pPr>
            <w:r w:rsidRPr="000A1E9C">
              <w:rPr>
                <w:sz w:val="22"/>
                <w:szCs w:val="22"/>
                <w:lang w:val="it-IT"/>
              </w:rPr>
              <w:t>Profesionalizarea academică a carierei didactice în cadrul reformei educației</w:t>
            </w:r>
          </w:p>
          <w:p w14:paraId="1968E5EF" w14:textId="77777777" w:rsidR="000A1E9C" w:rsidRPr="000A1E9C" w:rsidRDefault="000A1E9C" w:rsidP="000A1E9C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lang w:val="it-IT"/>
              </w:rPr>
            </w:pPr>
            <w:r w:rsidRPr="000A1E9C">
              <w:rPr>
                <w:sz w:val="22"/>
                <w:szCs w:val="22"/>
                <w:lang w:val="it-IT"/>
              </w:rPr>
              <w:t>Educația timpurie și noua viziune a procesului formării</w:t>
            </w:r>
          </w:p>
          <w:p w14:paraId="6849CCE6" w14:textId="77777777" w:rsidR="000A1E9C" w:rsidRPr="000A1E9C" w:rsidRDefault="000A1E9C" w:rsidP="000A1E9C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lang w:val="it-IT"/>
              </w:rPr>
            </w:pPr>
            <w:r w:rsidRPr="000A1E9C">
              <w:rPr>
                <w:sz w:val="22"/>
                <w:szCs w:val="22"/>
                <w:lang w:val="it-IT"/>
              </w:rPr>
              <w:t>Strategii și metode de dezvoltare a creativității în educație</w:t>
            </w:r>
          </w:p>
          <w:p w14:paraId="724693E7" w14:textId="77777777" w:rsidR="000A1E9C" w:rsidRPr="000A1E9C" w:rsidRDefault="000A1E9C" w:rsidP="000A1E9C">
            <w:pPr>
              <w:pStyle w:val="ListParagraph"/>
              <w:numPr>
                <w:ilvl w:val="0"/>
                <w:numId w:val="2"/>
              </w:numPr>
              <w:contextualSpacing w:val="0"/>
            </w:pPr>
            <w:r w:rsidRPr="000A1E9C">
              <w:rPr>
                <w:sz w:val="22"/>
                <w:szCs w:val="22"/>
                <w:lang w:val="it-IT"/>
              </w:rPr>
              <w:t xml:space="preserve">Integrare și incluziune în sistemul de învățământ. </w:t>
            </w:r>
            <w:r w:rsidRPr="000A1E9C">
              <w:rPr>
                <w:sz w:val="22"/>
                <w:szCs w:val="22"/>
              </w:rPr>
              <w:t>Politici și strategii educaționale</w:t>
            </w:r>
          </w:p>
          <w:p w14:paraId="01F24E18" w14:textId="18A50AE4" w:rsidR="000A1E9C" w:rsidRPr="000A1E9C" w:rsidRDefault="000A1E9C" w:rsidP="000A1E9C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 w:rsidRPr="000A1E9C">
              <w:rPr>
                <w:sz w:val="22"/>
                <w:szCs w:val="22"/>
              </w:rPr>
              <w:t>Educație prin artă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9814" w14:textId="0E9F9DFB" w:rsidR="000A1E9C" w:rsidRPr="000A1E9C" w:rsidRDefault="000A1E9C" w:rsidP="000A1E9C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 w:rsidRPr="000A1E9C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91B4B" w14:textId="3405D5DA" w:rsidR="000A1E9C" w:rsidRPr="000A1E9C" w:rsidRDefault="000A1E9C" w:rsidP="000A1E9C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 w:rsidRPr="000A1E9C">
              <w:rPr>
                <w:sz w:val="22"/>
                <w:szCs w:val="22"/>
              </w:rPr>
              <w:t>26 Noiembrie 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90FE5" w14:textId="01B14CD6" w:rsidR="000A1E9C" w:rsidRPr="000A1E9C" w:rsidRDefault="000A1E9C" w:rsidP="000A1E9C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:highlight w:val="green"/>
                <w14:ligatures w14:val="standardContextual"/>
              </w:rPr>
            </w:pPr>
          </w:p>
        </w:tc>
      </w:tr>
      <w:tr w:rsidR="00153BD0" w14:paraId="538FCBBD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92D0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F94D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Workshop științific</w:t>
            </w:r>
          </w:p>
          <w:p w14:paraId="0E61BA3F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5632AA00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Comunicarea de criză și gestionarea reputației instituționale în mediul online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94CB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24EF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Noiembrie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C1F6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46F7829A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F58A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8DD7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Conferință Științifică</w:t>
            </w:r>
          </w:p>
          <w:p w14:paraId="44C561B9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6342D045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Securitatea regiunii extinse a Mării Negre și flancul estic al NATO. Implicații pentru România și Republica Moldova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CDA5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9FFF7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Noiembrie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9C72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0A908D3A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28D6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59E2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Masă Rotundă cu tema</w:t>
            </w:r>
          </w:p>
          <w:p w14:paraId="6FCDF928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4BDC6D5D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„Marea Unire de la 1 Decembrie 1918 – memorie, identitate națională și valori europene”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701C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CE85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27 noiembrie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90D2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415F24E9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A1BD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CE4A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Conferința Internațională de</w:t>
            </w:r>
          </w:p>
          <w:p w14:paraId="1EB1C5AD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Științe Sociale, Politice și Umaniste,</w:t>
            </w:r>
          </w:p>
          <w:p w14:paraId="24F93AB1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Ediția a XIII-a</w:t>
            </w:r>
          </w:p>
          <w:p w14:paraId="084D5EAA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lastRenderedPageBreak/>
              <w:t>Tema ediției: Societăți în tranziție – democrație, tehnologie și coeziune socială</w:t>
            </w:r>
          </w:p>
          <w:p w14:paraId="1B354261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Secțiuni:</w:t>
            </w:r>
          </w:p>
          <w:p w14:paraId="65403391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Comunicare și Relații Publice;</w:t>
            </w:r>
          </w:p>
          <w:p w14:paraId="6B072195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Relații Internaționale și Studii Europene;</w:t>
            </w:r>
          </w:p>
          <w:p w14:paraId="0BA03E27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Științele educației;</w:t>
            </w:r>
          </w:p>
          <w:p w14:paraId="1D7D1CBC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Limbi străine;</w:t>
            </w:r>
          </w:p>
          <w:p w14:paraId="63C42579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Studii culturale, multiculturalism, multilingvism;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703D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lastRenderedPageBreak/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D9D5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Decembrie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9C04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5B133BD4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E837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8390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Masă Rotundă</w:t>
            </w:r>
          </w:p>
          <w:p w14:paraId="33A7EF46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4C93209B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Comunicarea științifică și vizibilitatea cercetării academice. Știința deschisă și publicarea în reviste indexate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B26D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CA73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Februarie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8939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496CB910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120E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54FD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Conferință Științifică</w:t>
            </w:r>
          </w:p>
          <w:p w14:paraId="776946B2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1CCA243C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Educația incluzivă și echitatea în școala românească. Prevenirea abandonului școlar timpuriu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D828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3F82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Februarie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5B47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3446BA3C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87D5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DB3C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Conferință Științifică</w:t>
            </w:r>
          </w:p>
          <w:p w14:paraId="38765328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2E60EE83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 xml:space="preserve">Jurnalism, </w:t>
            </w:r>
            <w:proofErr w:type="spellStart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fact-checking</w:t>
            </w:r>
            <w:proofErr w:type="spellEnd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 xml:space="preserve"> și educație media în combaterea dezinformării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EE48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2010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Martie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F2D6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:rsidRPr="00153BD0" w14:paraId="22262AED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5602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45C5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Conferința Internațională</w:t>
            </w:r>
          </w:p>
          <w:p w14:paraId="046C7581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4FE48EA9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„Reziliența societală și apărarea națională în fața amenințărilor hibride”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B719" w14:textId="5E22F12A" w:rsidR="00153BD0" w:rsidRPr="00FF0915" w:rsidRDefault="00153BD0" w:rsidP="00FF0915">
            <w:pPr>
              <w:suppressAutoHyphens/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FF0915"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 w:rsidRPr="00FF0915"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 w:rsidRPr="00FF0915"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 w:rsidRPr="00FF0915"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 w:rsidRPr="00FF0915"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FF0915"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 w:rsidRPr="00FF0915"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FF0915"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  <w:r w:rsidRPr="00FF0915"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FB6C" w14:textId="77777777" w:rsidR="00153BD0" w:rsidRPr="00FF0915" w:rsidRDefault="00153BD0">
            <w:pPr>
              <w:suppressAutoHyphens/>
              <w:spacing w:line="256" w:lineRule="auto"/>
              <w:jc w:val="center"/>
              <w:rPr>
                <w:kern w:val="2"/>
                <w14:ligatures w14:val="standardContextual"/>
              </w:rPr>
            </w:pPr>
            <w:r w:rsidRPr="00FF0915">
              <w:rPr>
                <w:kern w:val="2"/>
                <w14:ligatures w14:val="standardContextual"/>
              </w:rPr>
              <w:t>Martie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20B3" w14:textId="7D8AC2F4" w:rsidR="00153BD0" w:rsidRDefault="00153BD0">
            <w:pPr>
              <w:suppressAutoHyphens/>
              <w:spacing w:line="256" w:lineRule="auto"/>
              <w:jc w:val="center"/>
              <w:rPr>
                <w:color w:val="00B0F0"/>
                <w:kern w:val="2"/>
                <w14:ligatures w14:val="standardContextual"/>
              </w:rPr>
            </w:pPr>
          </w:p>
        </w:tc>
      </w:tr>
      <w:tr w:rsidR="00153BD0" w14:paraId="01042BBF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8CE8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6CB4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Sesiune de comunicări științifice studențești</w:t>
            </w:r>
          </w:p>
          <w:p w14:paraId="59EA4015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Ediția 2027</w:t>
            </w:r>
          </w:p>
          <w:p w14:paraId="0AA947DD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Secțiuni:</w:t>
            </w:r>
          </w:p>
          <w:p w14:paraId="1B36A1C9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Comunicare și Relații Publice;</w:t>
            </w:r>
          </w:p>
          <w:p w14:paraId="19E94DD9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lastRenderedPageBreak/>
              <w:t>- Relații Internaționale și Studii Europene;</w:t>
            </w:r>
          </w:p>
          <w:p w14:paraId="265C4FA8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Științele educației;</w:t>
            </w:r>
          </w:p>
          <w:p w14:paraId="3E68A0FF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Limbi străine;</w:t>
            </w:r>
          </w:p>
          <w:p w14:paraId="4EF51C9F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Studii culturale, multiculturalism, multilingvism;</w:t>
            </w:r>
          </w:p>
          <w:p w14:paraId="2C57CC44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Educație fizică;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11A3" w14:textId="77777777" w:rsidR="00153BD0" w:rsidRDefault="00153BD0" w:rsidP="00FF0915">
            <w:pPr>
              <w:suppressAutoHyphens/>
              <w:spacing w:line="256" w:lineRule="auto"/>
              <w:jc w:val="both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lastRenderedPageBreak/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7840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Aprilie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0785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14EBED2A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FB3B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CCCC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Conferință Științifică</w:t>
            </w:r>
          </w:p>
          <w:p w14:paraId="5F655C3A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4E900269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Comunicarea interculturală și competența plurilingvă în spațiul academic european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5682" w14:textId="77777777" w:rsidR="00153BD0" w:rsidRDefault="00153BD0" w:rsidP="00FF0915">
            <w:pPr>
              <w:suppressAutoHyphens/>
              <w:spacing w:line="256" w:lineRule="auto"/>
              <w:jc w:val="both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5CF8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Aprilie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6239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1709C952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3089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CE2A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Conferință Științifică</w:t>
            </w:r>
          </w:p>
          <w:p w14:paraId="7DE1E54A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5E264563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Uniunea Europeană într-o ordine internațională în schimbare. Extindere, apărare comună și autonomie strategică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CA64" w14:textId="77777777" w:rsidR="00153BD0" w:rsidRDefault="00153BD0" w:rsidP="00FF0915">
            <w:pPr>
              <w:suppressAutoHyphens/>
              <w:spacing w:line="256" w:lineRule="auto"/>
              <w:jc w:val="both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5FF4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9 Mai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F6C4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0CC23772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1C0A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8FE2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Conferința Internațională de Științele Educației (CISE V)</w:t>
            </w:r>
          </w:p>
          <w:p w14:paraId="4B01D2CD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2000EC80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Teme majore de orientare a cercetării:</w:t>
            </w:r>
          </w:p>
          <w:p w14:paraId="5E7D9ECC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Competențe digitale și alfabetizare în domeniul Inteligenței Artificiale pentru elevi, studenți și cadre didactice</w:t>
            </w:r>
          </w:p>
          <w:p w14:paraId="1441F013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- Educația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socio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>-emoțională și managementul clasei de elevi</w:t>
            </w:r>
          </w:p>
          <w:p w14:paraId="40A3B4F6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Mentoratul și inserția profesională a cadrelor didactice debutante</w:t>
            </w:r>
          </w:p>
          <w:p w14:paraId="636213B6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Parteneriatul școală – familie – comunitate în educația timpurie</w:t>
            </w:r>
          </w:p>
          <w:p w14:paraId="449B1EDC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Învățarea bazată pe proiecte și dezvoltarea competențelor transversale</w:t>
            </w:r>
          </w:p>
          <w:p w14:paraId="0DFBAD6D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lastRenderedPageBreak/>
              <w:t>- Abandonul școlar timpuriu. Politici de prevenție și programe de sprijin</w:t>
            </w:r>
          </w:p>
          <w:p w14:paraId="0B38D75D" w14:textId="77777777" w:rsidR="00153BD0" w:rsidRDefault="00153BD0">
            <w:pPr>
              <w:suppressAutoHyphens/>
              <w:spacing w:line="256" w:lineRule="auto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- Patrimoniul cultural și educația estetică. Muzeul ca spațiu de învățare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B712" w14:textId="77777777" w:rsidR="00153BD0" w:rsidRDefault="00153BD0" w:rsidP="00FF0915">
            <w:pPr>
              <w:suppressAutoHyphens/>
              <w:spacing w:line="256" w:lineRule="auto"/>
              <w:jc w:val="both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lastRenderedPageBreak/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EE6E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14-15 Mai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B0F9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17E29D94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D4FA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3603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Masă Rotundă</w:t>
            </w:r>
          </w:p>
          <w:p w14:paraId="7A1CFDF5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45479D49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 xml:space="preserve">Relațiile publice și responsabilitatea socială corporativă. Etica persuasiunii în era </w:t>
            </w:r>
            <w:proofErr w:type="spellStart"/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influencerilor</w:t>
            </w:r>
            <w:proofErr w:type="spellEnd"/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C7F8" w14:textId="77777777" w:rsidR="00153BD0" w:rsidRDefault="00153BD0" w:rsidP="00FF0915">
            <w:pPr>
              <w:suppressAutoHyphens/>
              <w:spacing w:line="256" w:lineRule="auto"/>
              <w:jc w:val="both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55C0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Mai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8CBB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3A76B13C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00B8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765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Conferință Științifică</w:t>
            </w:r>
          </w:p>
          <w:p w14:paraId="4B5D54E7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568EFB62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Evaluarea în educație: de la note la competențe. Instrumente, practici și perspective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B3CC" w14:textId="77777777" w:rsidR="00153BD0" w:rsidRDefault="00153BD0" w:rsidP="00FF0915">
            <w:pPr>
              <w:suppressAutoHyphens/>
              <w:spacing w:line="256" w:lineRule="auto"/>
              <w:jc w:val="both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60BD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Iunie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2560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5BED9D16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3112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7D6B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Conferință Științifică</w:t>
            </w:r>
          </w:p>
          <w:p w14:paraId="0F0D51B5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0D044C72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Activitatea fizică, sănătatea și stilul de viață al studenților. Rolul sportului universitar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7406" w14:textId="77777777" w:rsidR="00153BD0" w:rsidRDefault="00153BD0" w:rsidP="00FF0915">
            <w:pPr>
              <w:suppressAutoHyphens/>
              <w:spacing w:line="256" w:lineRule="auto"/>
              <w:jc w:val="both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F65F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Iunie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A5CE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  <w:tr w:rsidR="00153BD0" w14:paraId="38DAA431" w14:textId="77777777" w:rsidTr="000A1E9C">
        <w:trPr>
          <w:trHeight w:val="150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393F" w14:textId="77777777" w:rsidR="00153BD0" w:rsidRDefault="00153BD0" w:rsidP="004843C3">
            <w:pPr>
              <w:numPr>
                <w:ilvl w:val="0"/>
                <w:numId w:val="1"/>
              </w:numPr>
              <w:spacing w:line="256" w:lineRule="auto"/>
              <w:ind w:left="0" w:right="260" w:firstLine="0"/>
              <w:jc w:val="center"/>
              <w:rPr>
                <w:kern w:val="2"/>
                <w14:ligatures w14:val="standardContextual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0114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Workshop științific</w:t>
            </w:r>
          </w:p>
          <w:p w14:paraId="19E311EB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</w:p>
          <w:p w14:paraId="373319F2" w14:textId="77777777" w:rsidR="00153BD0" w:rsidRDefault="00153BD0">
            <w:pPr>
              <w:suppressAutoHyphens/>
              <w:spacing w:line="256" w:lineRule="auto"/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spacing w:val="-2"/>
                <w:kern w:val="2"/>
                <w:szCs w:val="24"/>
                <w14:ligatures w14:val="standardContextual"/>
              </w:rPr>
              <w:t>Predarea limbii române ca limbă străină și integrarea culturală a studenților internaționali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2DE2" w14:textId="77777777" w:rsidR="00153BD0" w:rsidRDefault="00153BD0" w:rsidP="00FF0915">
            <w:pPr>
              <w:suppressAutoHyphens/>
              <w:spacing w:line="256" w:lineRule="auto"/>
              <w:jc w:val="both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Facultatea de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Ştiinţele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Educației, Comunicare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şi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Relaţii</w:t>
            </w:r>
            <w:proofErr w:type="spellEnd"/>
            <w:r>
              <w:rPr>
                <w:spacing w:val="-2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Cs w:val="24"/>
                <w14:ligatures w14:val="standardContextual"/>
              </w:rPr>
              <w:t>Internaţionale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1030" w14:textId="77777777" w:rsidR="00153BD0" w:rsidRDefault="00153BD0">
            <w:pPr>
              <w:suppressAutoHyphens/>
              <w:spacing w:line="256" w:lineRule="auto"/>
              <w:jc w:val="center"/>
              <w:rPr>
                <w:spacing w:val="-2"/>
                <w:kern w:val="2"/>
                <w:szCs w:val="24"/>
                <w14:ligatures w14:val="standardContextual"/>
              </w:rPr>
            </w:pPr>
            <w:r>
              <w:rPr>
                <w:spacing w:val="-2"/>
                <w:kern w:val="2"/>
                <w:szCs w:val="24"/>
                <w14:ligatures w14:val="standardContextual"/>
              </w:rPr>
              <w:t>Iunie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0085" w14:textId="77777777" w:rsidR="00153BD0" w:rsidRDefault="00153BD0">
            <w:pPr>
              <w:suppressAutoHyphens/>
              <w:spacing w:line="256" w:lineRule="auto"/>
              <w:jc w:val="center"/>
              <w:rPr>
                <w:strike/>
                <w:kern w:val="2"/>
                <w:szCs w:val="24"/>
                <w14:ligatures w14:val="standardContextual"/>
              </w:rPr>
            </w:pPr>
          </w:p>
        </w:tc>
      </w:tr>
    </w:tbl>
    <w:p w14:paraId="36D9B648" w14:textId="77777777" w:rsidR="00153BD0" w:rsidRDefault="00153BD0" w:rsidP="00153BD0"/>
    <w:p w14:paraId="5932B0C3" w14:textId="77777777" w:rsidR="00153BD0" w:rsidRDefault="00153BD0" w:rsidP="00153BD0">
      <w:pPr>
        <w:jc w:val="both"/>
        <w:rPr>
          <w:sz w:val="22"/>
          <w:szCs w:val="22"/>
        </w:rPr>
      </w:pPr>
    </w:p>
    <w:p w14:paraId="08B4030F" w14:textId="77777777" w:rsidR="00153BD0" w:rsidRDefault="00153BD0" w:rsidP="00153BD0"/>
    <w:p w14:paraId="5A6252F6" w14:textId="77777777" w:rsidR="008100A9" w:rsidRDefault="008100A9"/>
    <w:sectPr w:rsidR="008100A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0B1B7" w14:textId="77777777" w:rsidR="00005A7C" w:rsidRDefault="00005A7C" w:rsidP="00153BD0">
      <w:r>
        <w:separator/>
      </w:r>
    </w:p>
  </w:endnote>
  <w:endnote w:type="continuationSeparator" w:id="0">
    <w:p w14:paraId="59DACD10" w14:textId="77777777" w:rsidR="00005A7C" w:rsidRDefault="00005A7C" w:rsidP="00153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3629A" w14:textId="77777777" w:rsidR="00005A7C" w:rsidRDefault="00005A7C" w:rsidP="00153BD0">
      <w:r>
        <w:separator/>
      </w:r>
    </w:p>
  </w:footnote>
  <w:footnote w:type="continuationSeparator" w:id="0">
    <w:p w14:paraId="3E7CF456" w14:textId="77777777" w:rsidR="00005A7C" w:rsidRDefault="00005A7C" w:rsidP="00153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7874" w14:textId="016D3D51" w:rsidR="00153BD0" w:rsidRDefault="00153BD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D5F7A9" wp14:editId="4F5DAB0A">
          <wp:simplePos x="0" y="0"/>
          <wp:positionH relativeFrom="margin">
            <wp:posOffset>-609600</wp:posOffset>
          </wp:positionH>
          <wp:positionV relativeFrom="paragraph">
            <wp:posOffset>-183515</wp:posOffset>
          </wp:positionV>
          <wp:extent cx="7048500" cy="1762125"/>
          <wp:effectExtent l="0" t="0" r="0" b="9525"/>
          <wp:wrapTopAndBottom/>
          <wp:docPr id="1940974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0" cy="176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5764"/>
    <w:multiLevelType w:val="hybridMultilevel"/>
    <w:tmpl w:val="D4324000"/>
    <w:lvl w:ilvl="0" w:tplc="8FF8A6AE">
      <w:start w:val="1"/>
      <w:numFmt w:val="bullet"/>
      <w:lvlText w:val="•"/>
      <w:lvlJc w:val="left"/>
      <w:pPr>
        <w:ind w:left="300" w:hanging="220"/>
      </w:pPr>
    </w:lvl>
    <w:lvl w:ilvl="1" w:tplc="EAE015F8">
      <w:numFmt w:val="decimal"/>
      <w:lvlText w:val=""/>
      <w:lvlJc w:val="left"/>
    </w:lvl>
    <w:lvl w:ilvl="2" w:tplc="292E25AC">
      <w:numFmt w:val="decimal"/>
      <w:lvlText w:val=""/>
      <w:lvlJc w:val="left"/>
    </w:lvl>
    <w:lvl w:ilvl="3" w:tplc="9CECB2E0">
      <w:numFmt w:val="decimal"/>
      <w:lvlText w:val=""/>
      <w:lvlJc w:val="left"/>
    </w:lvl>
    <w:lvl w:ilvl="4" w:tplc="E23001C0">
      <w:numFmt w:val="decimal"/>
      <w:lvlText w:val=""/>
      <w:lvlJc w:val="left"/>
    </w:lvl>
    <w:lvl w:ilvl="5" w:tplc="95C67A9C">
      <w:numFmt w:val="decimal"/>
      <w:lvlText w:val=""/>
      <w:lvlJc w:val="left"/>
    </w:lvl>
    <w:lvl w:ilvl="6" w:tplc="3E082AE0">
      <w:numFmt w:val="decimal"/>
      <w:lvlText w:val=""/>
      <w:lvlJc w:val="left"/>
    </w:lvl>
    <w:lvl w:ilvl="7" w:tplc="37D41DDC">
      <w:numFmt w:val="decimal"/>
      <w:lvlText w:val=""/>
      <w:lvlJc w:val="left"/>
    </w:lvl>
    <w:lvl w:ilvl="8" w:tplc="CB3E8DDC">
      <w:numFmt w:val="decimal"/>
      <w:lvlText w:val=""/>
      <w:lvlJc w:val="left"/>
    </w:lvl>
  </w:abstractNum>
  <w:abstractNum w:abstractNumId="1" w15:restartNumberingAfterBreak="0">
    <w:nsid w:val="64BC57CF"/>
    <w:multiLevelType w:val="hybridMultilevel"/>
    <w:tmpl w:val="EE967CE4"/>
    <w:lvl w:ilvl="0" w:tplc="A066EAC6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263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31879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09"/>
    <w:rsid w:val="00005A7C"/>
    <w:rsid w:val="000A1CC7"/>
    <w:rsid w:val="000A1E9C"/>
    <w:rsid w:val="000E1ED0"/>
    <w:rsid w:val="00151C09"/>
    <w:rsid w:val="00153BD0"/>
    <w:rsid w:val="00173C2A"/>
    <w:rsid w:val="00406DE2"/>
    <w:rsid w:val="005447DB"/>
    <w:rsid w:val="00686CE6"/>
    <w:rsid w:val="007201AB"/>
    <w:rsid w:val="008100A9"/>
    <w:rsid w:val="008611FB"/>
    <w:rsid w:val="008E668D"/>
    <w:rsid w:val="00985030"/>
    <w:rsid w:val="00D02436"/>
    <w:rsid w:val="00F611F8"/>
    <w:rsid w:val="00FF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427E0"/>
  <w15:chartTrackingRefBased/>
  <w15:docId w15:val="{FB0C44ED-855E-4EE3-9EFD-B851D321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BD0"/>
    <w:pPr>
      <w:spacing w:after="0" w:line="240" w:lineRule="auto"/>
      <w:contextualSpacing/>
    </w:pPr>
    <w:rPr>
      <w:rFonts w:ascii="Times New Roman" w:eastAsia="Times New Roman" w:hAnsi="Times New Roman" w:cs="Times New Roman"/>
      <w:kern w:val="0"/>
      <w:sz w:val="24"/>
      <w:szCs w:val="20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1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C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C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C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C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C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C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C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C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C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C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C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C09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C0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51C09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151C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C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C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C09"/>
    <w:rPr>
      <w:b/>
      <w:bCs/>
      <w:smallCaps/>
      <w:color w:val="2F5496" w:themeColor="accent1" w:themeShade="BF"/>
      <w:spacing w:val="5"/>
    </w:rPr>
  </w:style>
  <w:style w:type="character" w:customStyle="1" w:styleId="NoSpacingChar">
    <w:name w:val="No Spacing Char"/>
    <w:link w:val="NoSpacing"/>
    <w:uiPriority w:val="1"/>
    <w:locked/>
    <w:rsid w:val="00153BD0"/>
    <w:rPr>
      <w:rFonts w:ascii="Times New Roman" w:eastAsia="Times New Roman" w:hAnsi="Times New Roman" w:cs="Times New Roman"/>
      <w:kern w:val="0"/>
      <w:sz w:val="24"/>
      <w:szCs w:val="20"/>
      <w:lang w:val="ro-RO" w:eastAsia="ro-RO"/>
      <w14:ligatures w14:val="none"/>
    </w:rPr>
  </w:style>
  <w:style w:type="paragraph" w:styleId="NoSpacing">
    <w:name w:val="No Spacing"/>
    <w:link w:val="NoSpacingChar"/>
    <w:uiPriority w:val="1"/>
    <w:qFormat/>
    <w:rsid w:val="00153B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ro-RO" w:eastAsia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53B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BD0"/>
    <w:rPr>
      <w:rFonts w:ascii="Times New Roman" w:eastAsia="Times New Roman" w:hAnsi="Times New Roman" w:cs="Times New Roman"/>
      <w:kern w:val="0"/>
      <w:sz w:val="24"/>
      <w:szCs w:val="20"/>
      <w:lang w:val="ro-RO" w:eastAsia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53B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BD0"/>
    <w:rPr>
      <w:rFonts w:ascii="Times New Roman" w:eastAsia="Times New Roman" w:hAnsi="Times New Roman" w:cs="Times New Roman"/>
      <w:kern w:val="0"/>
      <w:sz w:val="24"/>
      <w:szCs w:val="2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905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Steliana Madalina Deaconu</dc:creator>
  <cp:keywords/>
  <dc:description/>
  <cp:lastModifiedBy>Steliana Madalina Deaconu</cp:lastModifiedBy>
  <cp:revision>7</cp:revision>
  <dcterms:created xsi:type="dcterms:W3CDTF">2026-10-12T10:38:00Z</dcterms:created>
  <dcterms:modified xsi:type="dcterms:W3CDTF">2026-10-21T06:08:00Z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4dbcf12770373744fb83036fe85445aebfc0bcab75928c279f21c1ada0056d19</vt:lpwstr>
  </property>
</Properties>
</file>